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5" w:rsidRDefault="00257135">
      <w:pPr>
        <w:rPr>
          <w:rFonts w:ascii="仿宋_GB2312" w:eastAsia="仿宋_GB2312" w:cs="ArialUnicodeMS"/>
          <w:kern w:val="0"/>
          <w:sz w:val="32"/>
          <w:szCs w:val="32"/>
        </w:rPr>
      </w:pPr>
    </w:p>
    <w:p w:rsidR="00257135" w:rsidRDefault="00257135">
      <w:pPr>
        <w:rPr>
          <w:rFonts w:ascii="黑体" w:eastAsia="黑体" w:cs="ArialUnicodeMS"/>
          <w:kern w:val="0"/>
          <w:sz w:val="72"/>
          <w:szCs w:val="72"/>
        </w:rPr>
      </w:pPr>
    </w:p>
    <w:p w:rsidR="00A076E4" w:rsidRDefault="00A076E4">
      <w:pPr>
        <w:rPr>
          <w:rFonts w:ascii="黑体" w:eastAsia="黑体" w:cs="ArialUnicodeMS"/>
          <w:kern w:val="0"/>
          <w:sz w:val="72"/>
          <w:szCs w:val="72"/>
        </w:rPr>
      </w:pPr>
    </w:p>
    <w:p w:rsidR="00A076E4" w:rsidRDefault="00A076E4">
      <w:pPr>
        <w:rPr>
          <w:rFonts w:ascii="黑体" w:eastAsia="黑体" w:cs="ArialUnicodeMS"/>
          <w:kern w:val="0"/>
          <w:sz w:val="72"/>
          <w:szCs w:val="72"/>
        </w:rPr>
      </w:pPr>
    </w:p>
    <w:p w:rsidR="00257135" w:rsidRDefault="00257135">
      <w:pPr>
        <w:rPr>
          <w:rFonts w:ascii="黑体" w:eastAsia="黑体" w:cs="ArialUnicodeMS"/>
          <w:kern w:val="0"/>
          <w:sz w:val="72"/>
          <w:szCs w:val="72"/>
        </w:rPr>
      </w:pPr>
    </w:p>
    <w:p w:rsidR="00EA79F8" w:rsidRPr="00A076E4" w:rsidRDefault="00EA79F8">
      <w:pPr>
        <w:jc w:val="center"/>
        <w:rPr>
          <w:rFonts w:ascii="黑体" w:eastAsia="黑体" w:cs="ArialUnicodeMS"/>
          <w:kern w:val="0"/>
          <w:sz w:val="44"/>
          <w:szCs w:val="44"/>
        </w:rPr>
      </w:pPr>
      <w:r w:rsidRPr="00A076E4">
        <w:rPr>
          <w:rFonts w:ascii="黑体" w:eastAsia="黑体" w:cs="ArialUnicodeMS" w:hint="eastAsia"/>
          <w:kern w:val="0"/>
          <w:sz w:val="44"/>
          <w:szCs w:val="44"/>
        </w:rPr>
        <w:t>广西壮族自治区人力资源和社会保障</w:t>
      </w:r>
    </w:p>
    <w:p w:rsidR="00257135" w:rsidRPr="00A076E4" w:rsidRDefault="00EA79F8">
      <w:pPr>
        <w:jc w:val="center"/>
        <w:rPr>
          <w:rFonts w:ascii="黑体" w:eastAsia="黑体" w:cs="ArialUnicodeMS"/>
          <w:kern w:val="0"/>
          <w:sz w:val="44"/>
          <w:szCs w:val="44"/>
        </w:rPr>
      </w:pPr>
      <w:r w:rsidRPr="00A076E4">
        <w:rPr>
          <w:rFonts w:ascii="黑体" w:eastAsia="黑体" w:cs="ArialUnicodeMS" w:hint="eastAsia"/>
          <w:kern w:val="0"/>
          <w:sz w:val="44"/>
          <w:szCs w:val="44"/>
        </w:rPr>
        <w:t>研究所</w:t>
      </w:r>
      <w:r w:rsidR="001B43C9" w:rsidRPr="00A076E4">
        <w:rPr>
          <w:rFonts w:ascii="黑体" w:eastAsia="黑体" w:hint="eastAsia"/>
          <w:kern w:val="0"/>
          <w:sz w:val="44"/>
          <w:szCs w:val="44"/>
        </w:rPr>
        <w:t>2020</w:t>
      </w:r>
      <w:r w:rsidR="00372E67" w:rsidRPr="00A076E4">
        <w:rPr>
          <w:rFonts w:ascii="黑体" w:eastAsia="黑体" w:cs="ArialUnicodeMS" w:hint="eastAsia"/>
          <w:kern w:val="0"/>
          <w:sz w:val="44"/>
          <w:szCs w:val="44"/>
        </w:rPr>
        <w:t>年</w:t>
      </w:r>
      <w:r w:rsidR="00257135" w:rsidRPr="00A076E4">
        <w:rPr>
          <w:rFonts w:ascii="黑体" w:eastAsia="黑体" w:cs="ArialUnicodeMS" w:hint="eastAsia"/>
          <w:kern w:val="0"/>
          <w:sz w:val="44"/>
          <w:szCs w:val="44"/>
        </w:rPr>
        <w:t>部门决算</w:t>
      </w:r>
      <w:r w:rsidR="00213341" w:rsidRPr="00A076E4">
        <w:rPr>
          <w:rFonts w:ascii="黑体" w:eastAsia="黑体" w:cs="ArialUnicodeMS" w:hint="eastAsia"/>
          <w:kern w:val="0"/>
          <w:sz w:val="44"/>
          <w:szCs w:val="44"/>
        </w:rPr>
        <w:t>公开</w:t>
      </w:r>
    </w:p>
    <w:p w:rsidR="00257135" w:rsidRPr="00A076E4" w:rsidRDefault="00257135">
      <w:pPr>
        <w:rPr>
          <w:rFonts w:ascii="ArialUnicodeMS" w:eastAsia="ArialUnicodeMS" w:hAnsi="ArialUnicodeMS" w:cs="ArialUnicodeMS"/>
          <w:kern w:val="0"/>
          <w:sz w:val="44"/>
          <w:szCs w:val="44"/>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rPr>
          <w:rFonts w:ascii="ArialUnicodeMS" w:eastAsia="ArialUnicodeMS" w:hAnsi="ArialUnicodeMS" w:cs="ArialUnicodeMS"/>
          <w:kern w:val="0"/>
          <w:sz w:val="84"/>
          <w:szCs w:val="84"/>
          <w:highlight w:val="yellow"/>
        </w:rPr>
      </w:pPr>
    </w:p>
    <w:p w:rsidR="00257135" w:rsidRPr="008D165B" w:rsidRDefault="00257135">
      <w:pPr>
        <w:jc w:val="center"/>
        <w:rPr>
          <w:rFonts w:ascii="黑体" w:eastAsia="黑体" w:cs="黑体"/>
          <w:kern w:val="0"/>
          <w:sz w:val="44"/>
          <w:szCs w:val="44"/>
          <w:highlight w:val="yellow"/>
        </w:rPr>
      </w:pPr>
    </w:p>
    <w:p w:rsidR="00257135" w:rsidRPr="00EA79F8" w:rsidRDefault="00257135">
      <w:pPr>
        <w:ind w:firstLine="646"/>
        <w:jc w:val="center"/>
        <w:rPr>
          <w:rFonts w:ascii="黑体" w:eastAsia="黑体" w:hAnsi="黑体"/>
          <w:b/>
          <w:sz w:val="44"/>
          <w:szCs w:val="44"/>
        </w:rPr>
      </w:pPr>
      <w:r w:rsidRPr="00EA79F8">
        <w:rPr>
          <w:rFonts w:ascii="黑体" w:eastAsia="黑体" w:hAnsi="黑体" w:hint="eastAsia"/>
          <w:b/>
          <w:sz w:val="44"/>
          <w:szCs w:val="44"/>
        </w:rPr>
        <w:t>目    录</w:t>
      </w:r>
    </w:p>
    <w:p w:rsidR="00257135" w:rsidRPr="00825095" w:rsidRDefault="00257135">
      <w:pPr>
        <w:ind w:firstLine="645"/>
        <w:rPr>
          <w:rFonts w:ascii="黑体" w:eastAsia="黑体" w:hAnsi="黑体"/>
          <w:b/>
          <w:sz w:val="32"/>
          <w:szCs w:val="32"/>
          <w:highlight w:val="yellow"/>
        </w:rPr>
      </w:pPr>
    </w:p>
    <w:p w:rsidR="00257135" w:rsidRPr="000F536C" w:rsidRDefault="00257135">
      <w:pPr>
        <w:ind w:firstLine="645"/>
        <w:rPr>
          <w:rFonts w:ascii="黑体" w:eastAsia="黑体" w:hAnsi="黑体"/>
          <w:sz w:val="32"/>
          <w:szCs w:val="32"/>
        </w:rPr>
      </w:pPr>
      <w:r w:rsidRPr="000F536C">
        <w:rPr>
          <w:rFonts w:ascii="黑体" w:eastAsia="黑体" w:hAnsi="黑体" w:hint="eastAsia"/>
          <w:sz w:val="32"/>
          <w:szCs w:val="32"/>
        </w:rPr>
        <w:t>第一部分：</w:t>
      </w:r>
      <w:r w:rsidRPr="000F536C">
        <w:rPr>
          <w:rFonts w:ascii="黑体" w:eastAsia="黑体" w:hAnsi="黑体" w:hint="eastAsia"/>
          <w:bCs/>
          <w:color w:val="000000"/>
          <w:sz w:val="32"/>
          <w:szCs w:val="32"/>
        </w:rPr>
        <w:t>广西壮族自治区人力资源和社会保障</w:t>
      </w:r>
      <w:r w:rsidR="00EA79F8" w:rsidRPr="000F536C">
        <w:rPr>
          <w:rFonts w:ascii="黑体" w:eastAsia="黑体" w:hAnsi="黑体" w:hint="eastAsia"/>
          <w:bCs/>
          <w:color w:val="000000"/>
          <w:sz w:val="32"/>
          <w:szCs w:val="32"/>
        </w:rPr>
        <w:t>研究所</w:t>
      </w:r>
      <w:r w:rsidRPr="000F536C">
        <w:rPr>
          <w:rFonts w:ascii="黑体" w:eastAsia="黑体" w:hAnsi="黑体" w:hint="eastAsia"/>
          <w:sz w:val="32"/>
          <w:szCs w:val="32"/>
        </w:rPr>
        <w:t>概况</w:t>
      </w:r>
    </w:p>
    <w:p w:rsidR="00257135" w:rsidRPr="00EA79F8" w:rsidRDefault="00257135">
      <w:pPr>
        <w:ind w:firstLine="645"/>
        <w:rPr>
          <w:rFonts w:ascii="仿宋_GB2312" w:eastAsia="仿宋_GB2312"/>
          <w:sz w:val="32"/>
          <w:szCs w:val="32"/>
        </w:rPr>
      </w:pPr>
      <w:r w:rsidRPr="00EA79F8">
        <w:rPr>
          <w:rFonts w:ascii="仿宋_GB2312" w:eastAsia="仿宋_GB2312" w:hint="eastAsia"/>
          <w:sz w:val="32"/>
          <w:szCs w:val="32"/>
        </w:rPr>
        <w:t>一、主要职能</w:t>
      </w:r>
    </w:p>
    <w:p w:rsidR="00257135" w:rsidRPr="00EA79F8" w:rsidRDefault="00257135">
      <w:pPr>
        <w:ind w:firstLine="645"/>
        <w:rPr>
          <w:rFonts w:ascii="仿宋_GB2312" w:eastAsia="仿宋_GB2312"/>
          <w:sz w:val="32"/>
          <w:szCs w:val="32"/>
        </w:rPr>
      </w:pPr>
      <w:r w:rsidRPr="00EA79F8">
        <w:rPr>
          <w:rFonts w:ascii="仿宋_GB2312" w:eastAsia="仿宋_GB2312" w:hint="eastAsia"/>
          <w:sz w:val="32"/>
          <w:szCs w:val="32"/>
        </w:rPr>
        <w:t>二、部门决算单位构成</w:t>
      </w:r>
    </w:p>
    <w:p w:rsidR="00257135" w:rsidRPr="000F536C" w:rsidRDefault="00257135">
      <w:pPr>
        <w:ind w:firstLine="645"/>
        <w:rPr>
          <w:rFonts w:ascii="黑体" w:eastAsia="黑体" w:hAnsi="黑体"/>
          <w:sz w:val="32"/>
          <w:szCs w:val="32"/>
        </w:rPr>
      </w:pPr>
      <w:r w:rsidRPr="000F536C">
        <w:rPr>
          <w:rFonts w:ascii="黑体" w:eastAsia="黑体" w:hAnsi="黑体" w:hint="eastAsia"/>
          <w:sz w:val="32"/>
          <w:szCs w:val="32"/>
        </w:rPr>
        <w:t>第二部分：</w:t>
      </w:r>
      <w:r w:rsidRPr="000F536C">
        <w:rPr>
          <w:rFonts w:ascii="黑体" w:eastAsia="黑体" w:hAnsi="黑体" w:hint="eastAsia"/>
          <w:bCs/>
          <w:color w:val="000000"/>
          <w:sz w:val="32"/>
          <w:szCs w:val="32"/>
        </w:rPr>
        <w:t>广西壮族自治区人力资源和社会保障</w:t>
      </w:r>
      <w:r w:rsidR="00EA79F8" w:rsidRPr="000F536C">
        <w:rPr>
          <w:rFonts w:ascii="黑体" w:eastAsia="黑体" w:hAnsi="黑体" w:hint="eastAsia"/>
          <w:bCs/>
          <w:color w:val="000000"/>
          <w:sz w:val="32"/>
          <w:szCs w:val="32"/>
        </w:rPr>
        <w:t>研究所</w:t>
      </w:r>
      <w:r w:rsidR="001B43C9" w:rsidRPr="000F536C">
        <w:rPr>
          <w:rFonts w:ascii="黑体" w:eastAsia="黑体" w:hAnsi="黑体" w:hint="eastAsia"/>
          <w:sz w:val="32"/>
          <w:szCs w:val="32"/>
        </w:rPr>
        <w:t>2020</w:t>
      </w:r>
      <w:r w:rsidRPr="000F536C">
        <w:rPr>
          <w:rFonts w:ascii="黑体" w:eastAsia="黑体" w:hAnsi="黑体" w:hint="eastAsia"/>
          <w:sz w:val="32"/>
          <w:szCs w:val="32"/>
        </w:rPr>
        <w:t>年部门决算报表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表一：收入支出决算总表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表二：收入决算表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表三：支出决算表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表四：财政拨款收入支出决算总表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表五：一般公共预算财政拨款支出决算表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表六：一般公共预算财政拨款基本支出决算表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表七：一般公共预算财政拨款安排的“三公”经费支出决算表</w:t>
      </w:r>
    </w:p>
    <w:p w:rsidR="00D70EAE"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表八：政府性基金</w:t>
      </w:r>
      <w:r w:rsidRPr="00EA79F8">
        <w:rPr>
          <w:rFonts w:ascii="仿宋_GB2312" w:eastAsia="仿宋_GB2312" w:hAnsi="黑体" w:hint="eastAsia"/>
          <w:sz w:val="32"/>
          <w:szCs w:val="32"/>
        </w:rPr>
        <w:t>预算财政拨款</w:t>
      </w:r>
      <w:r w:rsidRPr="00EA79F8">
        <w:rPr>
          <w:rFonts w:ascii="仿宋_GB2312" w:eastAsia="仿宋_GB2312" w:hint="eastAsia"/>
          <w:sz w:val="32"/>
          <w:szCs w:val="32"/>
        </w:rPr>
        <w:t>收入支出决算表</w:t>
      </w:r>
    </w:p>
    <w:p w:rsidR="00257135" w:rsidRPr="00EA79F8" w:rsidRDefault="00D70EAE" w:rsidP="00D70EAE">
      <w:pPr>
        <w:ind w:left="645"/>
        <w:rPr>
          <w:rFonts w:ascii="仿宋_GB2312" w:eastAsia="仿宋_GB2312"/>
          <w:sz w:val="32"/>
          <w:szCs w:val="32"/>
        </w:rPr>
      </w:pPr>
      <w:r w:rsidRPr="00EA79F8">
        <w:rPr>
          <w:rFonts w:ascii="仿宋_GB2312" w:eastAsia="仿宋_GB2312" w:hint="eastAsia"/>
          <w:sz w:val="32"/>
          <w:szCs w:val="32"/>
        </w:rPr>
        <w:t>表九：国有资本经营预算</w:t>
      </w:r>
      <w:r w:rsidRPr="00EA79F8">
        <w:rPr>
          <w:rFonts w:ascii="仿宋_GB2312" w:eastAsia="仿宋_GB2312" w:hAnsi="黑体" w:hint="eastAsia"/>
          <w:sz w:val="32"/>
          <w:szCs w:val="32"/>
        </w:rPr>
        <w:t>财政拨款</w:t>
      </w:r>
      <w:r w:rsidRPr="00EA79F8">
        <w:rPr>
          <w:rFonts w:ascii="仿宋_GB2312" w:eastAsia="仿宋_GB2312" w:hint="eastAsia"/>
          <w:sz w:val="32"/>
          <w:szCs w:val="32"/>
        </w:rPr>
        <w:t>收入支出决算表</w:t>
      </w:r>
    </w:p>
    <w:p w:rsidR="00257135" w:rsidRPr="000F536C" w:rsidRDefault="00257135">
      <w:pPr>
        <w:ind w:firstLine="645"/>
        <w:rPr>
          <w:rFonts w:ascii="黑体" w:eastAsia="黑体" w:hAnsi="黑体"/>
          <w:sz w:val="32"/>
          <w:szCs w:val="32"/>
        </w:rPr>
      </w:pPr>
      <w:r w:rsidRPr="000F536C">
        <w:rPr>
          <w:rFonts w:ascii="黑体" w:eastAsia="黑体" w:hAnsi="黑体" w:hint="eastAsia"/>
          <w:sz w:val="32"/>
          <w:szCs w:val="32"/>
        </w:rPr>
        <w:t>第三部分：</w:t>
      </w:r>
      <w:r w:rsidRPr="000F536C">
        <w:rPr>
          <w:rFonts w:ascii="黑体" w:eastAsia="黑体" w:hAnsi="黑体" w:hint="eastAsia"/>
          <w:bCs/>
          <w:color w:val="000000"/>
          <w:sz w:val="32"/>
          <w:szCs w:val="32"/>
        </w:rPr>
        <w:t>广西壮族自治区人力资源和社会保障</w:t>
      </w:r>
      <w:r w:rsidR="00EA79F8" w:rsidRPr="000F536C">
        <w:rPr>
          <w:rFonts w:ascii="黑体" w:eastAsia="黑体" w:hAnsi="黑体" w:hint="eastAsia"/>
          <w:bCs/>
          <w:color w:val="000000"/>
          <w:sz w:val="32"/>
          <w:szCs w:val="32"/>
        </w:rPr>
        <w:t>研究所</w:t>
      </w:r>
      <w:r w:rsidR="001B43C9" w:rsidRPr="000F536C">
        <w:rPr>
          <w:rFonts w:ascii="黑体" w:eastAsia="黑体" w:hAnsi="黑体" w:hint="eastAsia"/>
          <w:sz w:val="32"/>
          <w:szCs w:val="32"/>
        </w:rPr>
        <w:t>2020</w:t>
      </w:r>
      <w:r w:rsidRPr="000F536C">
        <w:rPr>
          <w:rFonts w:ascii="黑体" w:eastAsia="黑体" w:hAnsi="黑体" w:hint="eastAsia"/>
          <w:sz w:val="32"/>
          <w:szCs w:val="32"/>
        </w:rPr>
        <w:t>年度部门决算情况说明</w:t>
      </w:r>
    </w:p>
    <w:p w:rsidR="00257135" w:rsidRPr="00EA79F8" w:rsidRDefault="00257135">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一、</w:t>
      </w:r>
      <w:r w:rsidR="001B43C9" w:rsidRPr="00EA79F8">
        <w:rPr>
          <w:rFonts w:ascii="仿宋_GB2312" w:eastAsia="仿宋_GB2312" w:hint="eastAsia"/>
          <w:kern w:val="0"/>
          <w:sz w:val="32"/>
          <w:szCs w:val="32"/>
        </w:rPr>
        <w:t>2020</w:t>
      </w:r>
      <w:r w:rsidRPr="00EA79F8">
        <w:rPr>
          <w:rFonts w:ascii="仿宋_GB2312" w:eastAsia="仿宋_GB2312" w:cs="仿宋_GB2312" w:hint="eastAsia"/>
          <w:kern w:val="0"/>
          <w:sz w:val="32"/>
          <w:szCs w:val="32"/>
        </w:rPr>
        <w:t>年度收入支出决算总体情况。</w:t>
      </w:r>
    </w:p>
    <w:p w:rsidR="00257135" w:rsidRPr="00EA79F8" w:rsidRDefault="00257135">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二、</w:t>
      </w:r>
      <w:r w:rsidR="001B43C9" w:rsidRPr="00EA79F8">
        <w:rPr>
          <w:rFonts w:ascii="仿宋_GB2312" w:eastAsia="仿宋_GB2312" w:hint="eastAsia"/>
          <w:kern w:val="0"/>
          <w:sz w:val="32"/>
          <w:szCs w:val="32"/>
        </w:rPr>
        <w:t>2020</w:t>
      </w:r>
      <w:r w:rsidRPr="00EA79F8">
        <w:rPr>
          <w:rFonts w:ascii="仿宋_GB2312" w:eastAsia="仿宋_GB2312" w:cs="仿宋_GB2312" w:hint="eastAsia"/>
          <w:kern w:val="0"/>
          <w:sz w:val="32"/>
          <w:szCs w:val="32"/>
        </w:rPr>
        <w:t>年度</w:t>
      </w:r>
      <w:r w:rsidRPr="00EA79F8">
        <w:rPr>
          <w:rFonts w:ascii="仿宋_GB2312" w:eastAsia="仿宋_GB2312" w:hint="eastAsia"/>
          <w:sz w:val="32"/>
          <w:szCs w:val="32"/>
        </w:rPr>
        <w:t>一般</w:t>
      </w:r>
      <w:r w:rsidRPr="00EA79F8">
        <w:rPr>
          <w:rFonts w:ascii="仿宋_GB2312" w:eastAsia="仿宋_GB2312" w:cs="仿宋_GB2312" w:hint="eastAsia"/>
          <w:kern w:val="0"/>
          <w:sz w:val="32"/>
          <w:szCs w:val="32"/>
        </w:rPr>
        <w:t>公共预算</w:t>
      </w:r>
      <w:r w:rsidR="003B2EA5" w:rsidRPr="00EA79F8">
        <w:rPr>
          <w:rFonts w:ascii="仿宋_GB2312" w:eastAsia="仿宋_GB2312" w:cs="仿宋_GB2312" w:hint="eastAsia"/>
          <w:kern w:val="0"/>
          <w:sz w:val="32"/>
          <w:szCs w:val="32"/>
        </w:rPr>
        <w:t>财政拨款</w:t>
      </w:r>
      <w:r w:rsidRPr="00EA79F8">
        <w:rPr>
          <w:rFonts w:ascii="仿宋_GB2312" w:eastAsia="仿宋_GB2312" w:cs="仿宋_GB2312" w:hint="eastAsia"/>
          <w:kern w:val="0"/>
          <w:sz w:val="32"/>
          <w:szCs w:val="32"/>
        </w:rPr>
        <w:t>支出决算情况。</w:t>
      </w:r>
    </w:p>
    <w:p w:rsidR="00257135" w:rsidRPr="00EA79F8" w:rsidRDefault="00257135">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lastRenderedPageBreak/>
        <w:t>三、</w:t>
      </w:r>
      <w:r w:rsidR="001B43C9" w:rsidRPr="00EA79F8">
        <w:rPr>
          <w:rFonts w:ascii="仿宋_GB2312" w:eastAsia="仿宋_GB2312" w:cs="仿宋_GB2312" w:hint="eastAsia"/>
          <w:kern w:val="0"/>
          <w:sz w:val="32"/>
          <w:szCs w:val="32"/>
        </w:rPr>
        <w:t>2020</w:t>
      </w:r>
      <w:r w:rsidRPr="00EA79F8">
        <w:rPr>
          <w:rFonts w:ascii="仿宋_GB2312" w:eastAsia="仿宋_GB2312" w:cs="仿宋_GB2312" w:hint="eastAsia"/>
          <w:kern w:val="0"/>
          <w:sz w:val="32"/>
          <w:szCs w:val="32"/>
        </w:rPr>
        <w:t>年度一般公共预算财政拨款基本支出决算情况说明。</w:t>
      </w:r>
    </w:p>
    <w:p w:rsidR="00257135" w:rsidRPr="00EA79F8" w:rsidRDefault="00257135">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四、</w:t>
      </w:r>
      <w:r w:rsidR="001B43C9" w:rsidRPr="00EA79F8">
        <w:rPr>
          <w:rFonts w:ascii="仿宋_GB2312" w:eastAsia="仿宋_GB2312" w:hint="eastAsia"/>
          <w:kern w:val="0"/>
          <w:sz w:val="32"/>
          <w:szCs w:val="32"/>
        </w:rPr>
        <w:t>2020</w:t>
      </w:r>
      <w:r w:rsidRPr="00EA79F8">
        <w:rPr>
          <w:rFonts w:ascii="仿宋_GB2312" w:eastAsia="仿宋_GB2312" w:cs="仿宋_GB2312" w:hint="eastAsia"/>
          <w:kern w:val="0"/>
          <w:sz w:val="32"/>
          <w:szCs w:val="32"/>
        </w:rPr>
        <w:t>年度政府性基金支出决算情况。</w:t>
      </w:r>
    </w:p>
    <w:p w:rsidR="004F3419" w:rsidRPr="00EA79F8" w:rsidRDefault="004F3419">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五、2020年度国有资本经营预算支出决算情况</w:t>
      </w:r>
    </w:p>
    <w:p w:rsidR="00257135" w:rsidRPr="00EA79F8" w:rsidRDefault="004F3419">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六</w:t>
      </w:r>
      <w:r w:rsidR="00257135" w:rsidRPr="00EA79F8">
        <w:rPr>
          <w:rFonts w:ascii="仿宋_GB2312" w:eastAsia="仿宋_GB2312" w:cs="仿宋_GB2312" w:hint="eastAsia"/>
          <w:kern w:val="0"/>
          <w:sz w:val="32"/>
          <w:szCs w:val="32"/>
        </w:rPr>
        <w:t>、</w:t>
      </w:r>
      <w:r w:rsidR="001B43C9" w:rsidRPr="00EA79F8">
        <w:rPr>
          <w:rFonts w:ascii="仿宋_GB2312" w:eastAsia="仿宋_GB2312" w:cs="仿宋_GB2312" w:hint="eastAsia"/>
          <w:kern w:val="0"/>
          <w:sz w:val="32"/>
          <w:szCs w:val="32"/>
        </w:rPr>
        <w:t>2020</w:t>
      </w:r>
      <w:r w:rsidR="00257135" w:rsidRPr="00EA79F8">
        <w:rPr>
          <w:rFonts w:ascii="仿宋_GB2312" w:eastAsia="仿宋_GB2312" w:cs="仿宋_GB2312" w:hint="eastAsia"/>
          <w:kern w:val="0"/>
          <w:sz w:val="32"/>
          <w:szCs w:val="32"/>
        </w:rPr>
        <w:t>年度</w:t>
      </w:r>
      <w:r w:rsidR="00257135" w:rsidRPr="00EA79F8">
        <w:rPr>
          <w:rFonts w:ascii="仿宋_GB2312" w:eastAsia="仿宋_GB2312" w:hint="eastAsia"/>
          <w:sz w:val="32"/>
          <w:szCs w:val="32"/>
        </w:rPr>
        <w:t>一般</w:t>
      </w:r>
      <w:r w:rsidR="00257135" w:rsidRPr="00EA79F8">
        <w:rPr>
          <w:rFonts w:ascii="仿宋_GB2312" w:eastAsia="仿宋_GB2312" w:cs="仿宋_GB2312" w:hint="eastAsia"/>
          <w:kern w:val="0"/>
          <w:sz w:val="32"/>
          <w:szCs w:val="32"/>
        </w:rPr>
        <w:t>公共预算财政拨款安排的“三公“经费支出决算情况说明。</w:t>
      </w:r>
    </w:p>
    <w:p w:rsidR="00257135" w:rsidRPr="00EA79F8" w:rsidRDefault="004F3419">
      <w:pPr>
        <w:autoSpaceDE w:val="0"/>
        <w:autoSpaceDN w:val="0"/>
        <w:adjustRightInd w:val="0"/>
        <w:ind w:firstLineChars="200" w:firstLine="640"/>
        <w:jc w:val="left"/>
        <w:rPr>
          <w:rFonts w:ascii="仿宋_GB2312" w:eastAsia="仿宋_GB2312" w:cs="仿宋_GB2312"/>
          <w:kern w:val="0"/>
          <w:sz w:val="32"/>
          <w:szCs w:val="32"/>
        </w:rPr>
      </w:pPr>
      <w:r w:rsidRPr="00EA79F8">
        <w:rPr>
          <w:rFonts w:ascii="仿宋_GB2312" w:eastAsia="仿宋_GB2312" w:cs="仿宋_GB2312" w:hint="eastAsia"/>
          <w:kern w:val="0"/>
          <w:sz w:val="32"/>
          <w:szCs w:val="32"/>
        </w:rPr>
        <w:t>七</w:t>
      </w:r>
      <w:r w:rsidR="00257135" w:rsidRPr="00EA79F8">
        <w:rPr>
          <w:rFonts w:ascii="仿宋_GB2312" w:eastAsia="仿宋_GB2312" w:cs="仿宋_GB2312" w:hint="eastAsia"/>
          <w:kern w:val="0"/>
          <w:sz w:val="32"/>
          <w:szCs w:val="32"/>
        </w:rPr>
        <w:t>、其他重要事项情况说明。</w:t>
      </w:r>
    </w:p>
    <w:p w:rsidR="00257135" w:rsidRPr="000F536C" w:rsidRDefault="00257135" w:rsidP="000F536C">
      <w:pPr>
        <w:ind w:firstLineChars="200" w:firstLine="640"/>
        <w:rPr>
          <w:rFonts w:ascii="黑体" w:eastAsia="黑体" w:hAnsi="黑体"/>
        </w:rPr>
      </w:pPr>
      <w:r w:rsidRPr="000F536C">
        <w:rPr>
          <w:rFonts w:ascii="黑体" w:eastAsia="黑体" w:hAnsi="黑体" w:cs="仿宋_GB2312" w:hint="eastAsia"/>
          <w:kern w:val="0"/>
          <w:sz w:val="32"/>
          <w:szCs w:val="32"/>
        </w:rPr>
        <w:t>第四部分、名词解释。</w:t>
      </w:r>
    </w:p>
    <w:p w:rsidR="00257135" w:rsidRDefault="00257135">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Default="00F4133E">
      <w:pPr>
        <w:rPr>
          <w:rFonts w:ascii="仿宋_GB2312" w:eastAsia="仿宋_GB2312"/>
          <w:b/>
          <w:sz w:val="32"/>
          <w:szCs w:val="32"/>
        </w:rPr>
      </w:pPr>
    </w:p>
    <w:p w:rsidR="00F4133E" w:rsidRPr="00557141" w:rsidRDefault="00F4133E">
      <w:pPr>
        <w:rPr>
          <w:rFonts w:ascii="仿宋_GB2312" w:eastAsia="仿宋_GB2312"/>
          <w:b/>
          <w:sz w:val="32"/>
          <w:szCs w:val="32"/>
        </w:rPr>
      </w:pPr>
    </w:p>
    <w:p w:rsidR="00257135" w:rsidRPr="000F536C" w:rsidRDefault="00257135">
      <w:pPr>
        <w:ind w:firstLine="645"/>
        <w:jc w:val="center"/>
        <w:rPr>
          <w:rFonts w:ascii="黑体" w:eastAsia="黑体" w:hAnsi="黑体"/>
          <w:sz w:val="32"/>
          <w:szCs w:val="32"/>
        </w:rPr>
      </w:pPr>
      <w:r w:rsidRPr="000F536C">
        <w:rPr>
          <w:rFonts w:ascii="黑体" w:eastAsia="黑体" w:hAnsi="黑体" w:hint="eastAsia"/>
          <w:sz w:val="32"/>
          <w:szCs w:val="32"/>
        </w:rPr>
        <w:t>第一部分：</w:t>
      </w:r>
      <w:r w:rsidRPr="000F536C">
        <w:rPr>
          <w:rFonts w:ascii="黑体" w:eastAsia="黑体" w:hAnsi="黑体" w:hint="eastAsia"/>
          <w:bCs/>
          <w:color w:val="000000"/>
          <w:sz w:val="32"/>
          <w:szCs w:val="32"/>
        </w:rPr>
        <w:t>广西壮族自治区人力资源和社会保障</w:t>
      </w:r>
      <w:r w:rsidR="001D7C7F" w:rsidRPr="000F536C">
        <w:rPr>
          <w:rFonts w:ascii="黑体" w:eastAsia="黑体" w:hAnsi="黑体" w:hint="eastAsia"/>
          <w:bCs/>
          <w:color w:val="000000"/>
          <w:sz w:val="32"/>
          <w:szCs w:val="32"/>
        </w:rPr>
        <w:t>研究所</w:t>
      </w:r>
      <w:r w:rsidRPr="000F536C">
        <w:rPr>
          <w:rFonts w:ascii="黑体" w:eastAsia="黑体" w:hAnsi="黑体" w:hint="eastAsia"/>
          <w:sz w:val="32"/>
          <w:szCs w:val="32"/>
        </w:rPr>
        <w:t>概况</w:t>
      </w:r>
    </w:p>
    <w:p w:rsidR="00257135" w:rsidRPr="004A59DB" w:rsidRDefault="00257135">
      <w:pPr>
        <w:ind w:firstLine="645"/>
        <w:rPr>
          <w:rFonts w:ascii="仿宋_GB2312" w:eastAsia="仿宋_GB2312" w:hAnsi="黑体" w:hint="eastAsia"/>
          <w:b/>
          <w:sz w:val="32"/>
          <w:szCs w:val="32"/>
        </w:rPr>
      </w:pPr>
      <w:r w:rsidRPr="004A59DB">
        <w:rPr>
          <w:rFonts w:ascii="仿宋_GB2312" w:eastAsia="仿宋_GB2312" w:hAnsi="黑体" w:hint="eastAsia"/>
          <w:b/>
          <w:sz w:val="32"/>
          <w:szCs w:val="32"/>
        </w:rPr>
        <w:t>一、主要职能</w:t>
      </w:r>
    </w:p>
    <w:p w:rsidR="001D7C7F" w:rsidRPr="00624765" w:rsidRDefault="001D7C7F" w:rsidP="00624765">
      <w:pPr>
        <w:spacing w:line="560" w:lineRule="exact"/>
        <w:ind w:firstLine="630"/>
        <w:rPr>
          <w:rFonts w:ascii="仿宋_GB2312" w:eastAsia="仿宋_GB2312" w:hAnsi="宋体" w:cs="宋体" w:hint="eastAsia"/>
          <w:bCs/>
          <w:color w:val="000000"/>
          <w:sz w:val="32"/>
          <w:szCs w:val="32"/>
        </w:rPr>
      </w:pPr>
      <w:r w:rsidRPr="00624765">
        <w:rPr>
          <w:rFonts w:ascii="仿宋_GB2312" w:eastAsia="仿宋_GB2312" w:hAnsi="宋体" w:cs="宋体" w:hint="eastAsia"/>
          <w:bCs/>
          <w:color w:val="000000"/>
          <w:sz w:val="32"/>
          <w:szCs w:val="32"/>
        </w:rPr>
        <w:t>广西壮族自治区人力资源和社会保障研究所的主要职责是：</w:t>
      </w:r>
    </w:p>
    <w:p w:rsidR="001D7C7F" w:rsidRPr="00624765" w:rsidRDefault="000F536C" w:rsidP="00624765">
      <w:pPr>
        <w:spacing w:line="560" w:lineRule="exact"/>
        <w:ind w:firstLineChars="200" w:firstLine="640"/>
        <w:rPr>
          <w:rFonts w:ascii="仿宋_GB2312" w:eastAsia="仿宋_GB2312" w:hAnsi="宋体" w:cs="宋体" w:hint="eastAsia"/>
          <w:sz w:val="32"/>
          <w:szCs w:val="32"/>
        </w:rPr>
      </w:pPr>
      <w:r w:rsidRPr="00624765">
        <w:rPr>
          <w:rFonts w:ascii="仿宋_GB2312" w:eastAsia="仿宋_GB2312" w:hAnsi="宋体" w:cs="宋体" w:hint="eastAsia"/>
          <w:sz w:val="32"/>
          <w:szCs w:val="32"/>
        </w:rPr>
        <w:t>（一）</w:t>
      </w:r>
      <w:r w:rsidR="001D7C7F" w:rsidRPr="00624765">
        <w:rPr>
          <w:rFonts w:ascii="仿宋_GB2312" w:eastAsia="仿宋_GB2312" w:hAnsi="宋体" w:cs="宋体" w:hint="eastAsia"/>
          <w:sz w:val="32"/>
          <w:szCs w:val="32"/>
        </w:rPr>
        <w:t>开展全区人力资源和社会保障政策调查研究工作；</w:t>
      </w:r>
      <w:r w:rsidR="001D7C7F" w:rsidRPr="00624765">
        <w:rPr>
          <w:rFonts w:ascii="仿宋_GB2312" w:eastAsia="仿宋_GB2312" w:hAnsi="宋体" w:cs="宋体" w:hint="eastAsia"/>
          <w:sz w:val="32"/>
          <w:szCs w:val="32"/>
        </w:rPr>
        <w:br/>
        <w:t xml:space="preserve">     （二）拟订全厅政策研究课题计划建议并组织实施；</w:t>
      </w:r>
      <w:r w:rsidR="001D7C7F" w:rsidRPr="00624765">
        <w:rPr>
          <w:rFonts w:ascii="仿宋_GB2312" w:eastAsia="仿宋_GB2312" w:hAnsi="宋体" w:cs="宋体" w:hint="eastAsia"/>
          <w:sz w:val="32"/>
          <w:szCs w:val="32"/>
        </w:rPr>
        <w:br/>
        <w:t xml:space="preserve">     （三）组织开展学术交流和人社系统科研成果评选活动；</w:t>
      </w:r>
      <w:r w:rsidR="001D7C7F" w:rsidRPr="00624765">
        <w:rPr>
          <w:rFonts w:ascii="仿宋_GB2312" w:eastAsia="仿宋_GB2312" w:hAnsi="宋体" w:cs="宋体" w:hint="eastAsia"/>
          <w:sz w:val="32"/>
          <w:szCs w:val="32"/>
        </w:rPr>
        <w:br/>
        <w:t xml:space="preserve">     （四）负责编辑出版广西人力资源和社会保障发展报告、《人社要情》和《决策资讯》内刊；</w:t>
      </w:r>
    </w:p>
    <w:p w:rsidR="00262B8A" w:rsidRPr="00624765" w:rsidRDefault="001D7C7F" w:rsidP="00624765">
      <w:pPr>
        <w:spacing w:line="560" w:lineRule="exact"/>
        <w:ind w:leftChars="266" w:left="559" w:firstLineChars="100" w:firstLine="320"/>
        <w:rPr>
          <w:rFonts w:ascii="仿宋_GB2312" w:eastAsia="仿宋_GB2312" w:hAnsi="宋体" w:cs="宋体" w:hint="eastAsia"/>
          <w:sz w:val="32"/>
          <w:szCs w:val="32"/>
        </w:rPr>
      </w:pPr>
      <w:r w:rsidRPr="00624765">
        <w:rPr>
          <w:rFonts w:ascii="仿宋_GB2312" w:eastAsia="仿宋_GB2312" w:hAnsi="宋体" w:cs="宋体" w:hint="eastAsia"/>
          <w:sz w:val="32"/>
          <w:szCs w:val="32"/>
        </w:rPr>
        <w:t>（五）负责人力资源和社会保障政策研究文献资料数据库建设工作。</w:t>
      </w:r>
    </w:p>
    <w:p w:rsidR="001D7C7F" w:rsidRPr="00624765" w:rsidRDefault="001D7C7F" w:rsidP="00624765">
      <w:pPr>
        <w:spacing w:line="560" w:lineRule="exact"/>
        <w:ind w:firstLine="645"/>
        <w:rPr>
          <w:rFonts w:ascii="仿宋_GB2312" w:eastAsia="仿宋_GB2312" w:hAnsi="黑体" w:hint="eastAsia"/>
          <w:b/>
          <w:sz w:val="32"/>
          <w:szCs w:val="32"/>
        </w:rPr>
      </w:pPr>
      <w:r w:rsidRPr="00624765">
        <w:rPr>
          <w:rFonts w:ascii="仿宋_GB2312" w:eastAsia="仿宋_GB2312" w:hAnsi="黑体" w:hint="eastAsia"/>
          <w:b/>
          <w:sz w:val="32"/>
          <w:szCs w:val="32"/>
        </w:rPr>
        <w:t>二、人员构成情况</w:t>
      </w:r>
    </w:p>
    <w:p w:rsidR="001D7C7F" w:rsidRPr="00624765" w:rsidRDefault="001D7C7F" w:rsidP="00624765">
      <w:pPr>
        <w:spacing w:line="560" w:lineRule="exact"/>
        <w:ind w:firstLine="630"/>
        <w:rPr>
          <w:rFonts w:ascii="仿宋_GB2312" w:eastAsia="仿宋_GB2312" w:hAnsi="宋体" w:cs="宋体" w:hint="eastAsia"/>
          <w:bCs/>
          <w:color w:val="000000"/>
          <w:sz w:val="32"/>
          <w:szCs w:val="32"/>
        </w:rPr>
      </w:pPr>
      <w:r w:rsidRPr="00624765">
        <w:rPr>
          <w:rFonts w:ascii="仿宋_GB2312" w:eastAsia="仿宋_GB2312" w:hAnsi="宋体" w:cs="宋体" w:hint="eastAsia"/>
          <w:bCs/>
          <w:color w:val="000000"/>
          <w:sz w:val="32"/>
          <w:szCs w:val="32"/>
        </w:rPr>
        <w:t>广西壮族自治区人力资源和社会保障研究所</w:t>
      </w:r>
      <w:r w:rsidR="00262B8A" w:rsidRPr="00624765">
        <w:rPr>
          <w:rFonts w:ascii="仿宋_GB2312" w:eastAsia="仿宋_GB2312" w:hAnsi="宋体" w:cs="宋体" w:hint="eastAsia"/>
          <w:bCs/>
          <w:color w:val="000000"/>
          <w:sz w:val="32"/>
          <w:szCs w:val="32"/>
        </w:rPr>
        <w:t>是在自治区人力资源和社会保障厅领导下的人力资源和社会保障研究工作机构，是正处级财政全额拨款的事业单位。</w:t>
      </w:r>
      <w:r w:rsidRPr="00624765">
        <w:rPr>
          <w:rFonts w:ascii="仿宋_GB2312" w:eastAsia="仿宋_GB2312" w:hAnsi="宋体" w:cs="宋体" w:hint="eastAsia"/>
          <w:bCs/>
          <w:color w:val="000000"/>
          <w:sz w:val="32"/>
          <w:szCs w:val="32"/>
        </w:rPr>
        <w:t>核定事业编制18人，实有在编人员17人；退休干部7人。</w:t>
      </w:r>
    </w:p>
    <w:p w:rsidR="001D7C7F" w:rsidRPr="00624765" w:rsidRDefault="001D7C7F" w:rsidP="00624765">
      <w:pPr>
        <w:spacing w:line="560" w:lineRule="exact"/>
        <w:ind w:firstLine="645"/>
        <w:rPr>
          <w:rFonts w:ascii="仿宋_GB2312" w:eastAsia="仿宋_GB2312" w:hAnsi="黑体" w:hint="eastAsia"/>
          <w:b/>
          <w:sz w:val="32"/>
          <w:szCs w:val="32"/>
        </w:rPr>
      </w:pPr>
    </w:p>
    <w:p w:rsidR="00A80A5B" w:rsidRPr="00F476AB" w:rsidRDefault="00A80A5B" w:rsidP="00A80A5B">
      <w:pPr>
        <w:ind w:firstLine="645"/>
        <w:rPr>
          <w:rFonts w:ascii="仿宋_GB2312" w:eastAsia="仿宋_GB2312"/>
          <w:bCs/>
          <w:sz w:val="32"/>
          <w:szCs w:val="32"/>
          <w:highlight w:val="yellow"/>
        </w:rPr>
      </w:pPr>
    </w:p>
    <w:p w:rsidR="00262B8A" w:rsidRDefault="00262B8A">
      <w:pPr>
        <w:jc w:val="center"/>
        <w:rPr>
          <w:rFonts w:ascii="黑体" w:eastAsia="黑体" w:hAnsi="黑体"/>
          <w:b/>
          <w:sz w:val="32"/>
          <w:szCs w:val="32"/>
        </w:rPr>
      </w:pPr>
    </w:p>
    <w:p w:rsidR="00F4133E" w:rsidRDefault="00F4133E">
      <w:pPr>
        <w:jc w:val="center"/>
        <w:rPr>
          <w:rFonts w:ascii="黑体" w:eastAsia="黑体" w:hAnsi="黑体"/>
          <w:b/>
          <w:sz w:val="32"/>
          <w:szCs w:val="32"/>
        </w:rPr>
      </w:pPr>
    </w:p>
    <w:p w:rsidR="00F4133E" w:rsidRDefault="00F4133E">
      <w:pPr>
        <w:jc w:val="center"/>
        <w:rPr>
          <w:rFonts w:ascii="黑体" w:eastAsia="黑体" w:hAnsi="黑体"/>
          <w:b/>
          <w:sz w:val="32"/>
          <w:szCs w:val="32"/>
        </w:rPr>
      </w:pPr>
    </w:p>
    <w:p w:rsidR="00F4133E" w:rsidRDefault="00F4133E">
      <w:pPr>
        <w:jc w:val="center"/>
        <w:rPr>
          <w:rFonts w:ascii="黑体" w:eastAsia="黑体" w:hAnsi="黑体"/>
          <w:b/>
          <w:sz w:val="32"/>
          <w:szCs w:val="32"/>
        </w:rPr>
      </w:pPr>
    </w:p>
    <w:p w:rsidR="00F4133E" w:rsidRDefault="00F4133E" w:rsidP="00E77DA6">
      <w:pPr>
        <w:rPr>
          <w:rFonts w:ascii="黑体" w:eastAsia="黑体" w:hAnsi="黑体"/>
          <w:b/>
          <w:sz w:val="32"/>
          <w:szCs w:val="32"/>
        </w:rPr>
        <w:sectPr w:rsidR="00F4133E" w:rsidSect="00F4133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720"/>
          <w:docGrid w:type="linesAndChars" w:linePitch="312"/>
        </w:sectPr>
      </w:pPr>
    </w:p>
    <w:p w:rsidR="00257135" w:rsidRPr="00E77DA6" w:rsidRDefault="00257135">
      <w:pPr>
        <w:jc w:val="center"/>
        <w:rPr>
          <w:rFonts w:ascii="黑体" w:eastAsia="黑体" w:hAnsi="黑体"/>
          <w:sz w:val="32"/>
          <w:szCs w:val="32"/>
        </w:rPr>
      </w:pPr>
      <w:r w:rsidRPr="00E77DA6">
        <w:rPr>
          <w:rFonts w:ascii="黑体" w:eastAsia="黑体" w:hAnsi="黑体" w:hint="eastAsia"/>
          <w:sz w:val="32"/>
          <w:szCs w:val="32"/>
        </w:rPr>
        <w:lastRenderedPageBreak/>
        <w:t>第二部分：</w:t>
      </w:r>
      <w:r w:rsidRPr="00E77DA6">
        <w:rPr>
          <w:rFonts w:ascii="黑体" w:eastAsia="黑体" w:hAnsi="黑体" w:hint="eastAsia"/>
          <w:bCs/>
          <w:color w:val="000000"/>
          <w:sz w:val="32"/>
          <w:szCs w:val="32"/>
        </w:rPr>
        <w:t>广西壮族自治区人力资源和社会保障</w:t>
      </w:r>
      <w:r w:rsidR="00262B8A" w:rsidRPr="00E77DA6">
        <w:rPr>
          <w:rFonts w:ascii="黑体" w:eastAsia="黑体" w:hAnsi="黑体" w:hint="eastAsia"/>
          <w:bCs/>
          <w:color w:val="000000"/>
          <w:sz w:val="32"/>
          <w:szCs w:val="32"/>
        </w:rPr>
        <w:t>研究所</w:t>
      </w:r>
      <w:r w:rsidR="001B43C9" w:rsidRPr="00E77DA6">
        <w:rPr>
          <w:rFonts w:ascii="黑体" w:eastAsia="黑体" w:hAnsi="黑体" w:hint="eastAsia"/>
          <w:sz w:val="32"/>
          <w:szCs w:val="32"/>
        </w:rPr>
        <w:t>2020</w:t>
      </w:r>
      <w:r w:rsidRPr="00E77DA6">
        <w:rPr>
          <w:rFonts w:ascii="黑体" w:eastAsia="黑体" w:hAnsi="黑体" w:hint="eastAsia"/>
          <w:sz w:val="32"/>
          <w:szCs w:val="32"/>
        </w:rPr>
        <w:t>年部门决算报表</w:t>
      </w:r>
    </w:p>
    <w:p w:rsidR="00257135" w:rsidRPr="00F4133E" w:rsidRDefault="00257135" w:rsidP="007C41E5">
      <w:pPr>
        <w:rPr>
          <w:rFonts w:asciiTheme="minorEastAsia" w:eastAsiaTheme="minorEastAsia" w:hAnsiTheme="minorEastAsia" w:cs="宋体"/>
          <w:color w:val="000000"/>
          <w:kern w:val="0"/>
          <w:sz w:val="32"/>
          <w:szCs w:val="32"/>
        </w:rPr>
      </w:pPr>
      <w:r w:rsidRPr="00F4133E">
        <w:rPr>
          <w:rFonts w:asciiTheme="minorEastAsia" w:eastAsiaTheme="minorEastAsia" w:hAnsiTheme="minorEastAsia" w:cs="宋体" w:hint="eastAsia"/>
          <w:color w:val="000000"/>
          <w:kern w:val="0"/>
          <w:sz w:val="32"/>
          <w:szCs w:val="32"/>
        </w:rPr>
        <w:t>表一：收入支出决算总表</w:t>
      </w:r>
    </w:p>
    <w:p w:rsidR="00257135" w:rsidRDefault="00257135">
      <w:pPr>
        <w:jc w:val="center"/>
        <w:rPr>
          <w:rFonts w:asciiTheme="minorEastAsia" w:eastAsiaTheme="minorEastAsia" w:hAnsiTheme="minorEastAsia" w:cs="宋体"/>
          <w:color w:val="000000"/>
          <w:kern w:val="0"/>
          <w:sz w:val="32"/>
          <w:szCs w:val="32"/>
        </w:rPr>
      </w:pPr>
      <w:r w:rsidRPr="00F4133E">
        <w:rPr>
          <w:rFonts w:asciiTheme="minorEastAsia" w:eastAsiaTheme="minorEastAsia" w:hAnsiTheme="minorEastAsia" w:cs="宋体" w:hint="eastAsia"/>
          <w:color w:val="000000"/>
          <w:kern w:val="0"/>
          <w:sz w:val="32"/>
          <w:szCs w:val="32"/>
        </w:rPr>
        <w:t>收入支出决算总表</w:t>
      </w:r>
    </w:p>
    <w:tbl>
      <w:tblPr>
        <w:tblW w:w="5000" w:type="pct"/>
        <w:tblLook w:val="04A0"/>
      </w:tblPr>
      <w:tblGrid>
        <w:gridCol w:w="4393"/>
        <w:gridCol w:w="656"/>
        <w:gridCol w:w="2342"/>
        <w:gridCol w:w="4394"/>
        <w:gridCol w:w="656"/>
        <w:gridCol w:w="2345"/>
      </w:tblGrid>
      <w:tr w:rsidR="00CF28EA" w:rsidRPr="00CF28EA" w:rsidTr="00CF28EA">
        <w:trPr>
          <w:trHeight w:val="255"/>
        </w:trPr>
        <w:tc>
          <w:tcPr>
            <w:tcW w:w="149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9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公开01表</w:t>
            </w:r>
          </w:p>
        </w:tc>
      </w:tr>
      <w:tr w:rsidR="00CF28EA" w:rsidRPr="00CF28EA" w:rsidTr="00CF28EA">
        <w:trPr>
          <w:trHeight w:val="255"/>
        </w:trPr>
        <w:tc>
          <w:tcPr>
            <w:tcW w:w="1700" w:type="pct"/>
            <w:gridSpan w:val="2"/>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部门：广西壮族自治区人力资源和社会保障研究所</w:t>
            </w:r>
          </w:p>
        </w:tc>
        <w:tc>
          <w:tcPr>
            <w:tcW w:w="800"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9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2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800"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金额单位：万元</w:t>
            </w:r>
          </w:p>
        </w:tc>
      </w:tr>
      <w:tr w:rsidR="00CF28EA" w:rsidRPr="00CF28EA" w:rsidTr="00CF28EA">
        <w:trPr>
          <w:trHeight w:val="308"/>
        </w:trPr>
        <w:tc>
          <w:tcPr>
            <w:tcW w:w="2500"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收入</w:t>
            </w:r>
          </w:p>
        </w:tc>
        <w:tc>
          <w:tcPr>
            <w:tcW w:w="2500" w:type="pct"/>
            <w:gridSpan w:val="3"/>
            <w:tcBorders>
              <w:top w:val="single" w:sz="4" w:space="0" w:color="000000"/>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支出</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金额</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金额</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一、一般公共预算财政拨款收入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357.71</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一、一般公共服务支出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285.90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二、政府性基金预算财政拨款收入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二、外交支出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三、国有资本经营预算财政拨款收入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三、国防支出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四、上级补助收入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四、公共安全支出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五、事业收入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五、教育支出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六、经营收入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六、科学技术支出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七、附属单位上缴收入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七、文化旅游体育与传媒支出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八、其他收入</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26.25</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八、社会保障和就业支出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九、卫生健康支出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十、节能环保支出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十一、城乡社区支出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十二、农林水支出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十三、交通运输支出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十四、资源勘探工业信息等支出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十五、商业服务业等支出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十六、金融支出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十七、援助其他地区支出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lastRenderedPageBreak/>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十八、自然资源海洋气象等支出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十九、住房保障支出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二十、粮油物资储备支出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二十一、国有资本经营预算支出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二十二、灾害防治及应急管理支出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23</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二十三、其他支出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0"/>
                <w:szCs w:val="20"/>
              </w:rPr>
            </w:pPr>
            <w:r w:rsidRPr="00CF28EA">
              <w:rPr>
                <w:rFonts w:ascii="宋体" w:hAnsi="宋体" w:cs="Arial" w:hint="eastAsia"/>
                <w:b/>
                <w:bCs/>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0"/>
                <w:szCs w:val="20"/>
              </w:rPr>
            </w:pPr>
            <w:r w:rsidRPr="00CF28EA">
              <w:rPr>
                <w:rFonts w:ascii="宋体" w:hAnsi="宋体" w:cs="Arial" w:hint="eastAsia"/>
                <w:color w:val="000000"/>
                <w:kern w:val="0"/>
                <w:sz w:val="20"/>
                <w:szCs w:val="20"/>
              </w:rPr>
              <w:t>24</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二十四、债务还本支出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0"/>
                <w:szCs w:val="20"/>
              </w:rPr>
            </w:pPr>
            <w:r w:rsidRPr="00CF28EA">
              <w:rPr>
                <w:rFonts w:ascii="宋体" w:hAnsi="宋体" w:cs="Arial" w:hint="eastAsia"/>
                <w:color w:val="000000"/>
                <w:kern w:val="0"/>
                <w:sz w:val="20"/>
                <w:szCs w:val="20"/>
              </w:rPr>
              <w:t>25</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二十五、债务付息支出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0"/>
                <w:szCs w:val="20"/>
              </w:rPr>
            </w:pPr>
            <w:r w:rsidRPr="00CF28EA">
              <w:rPr>
                <w:rFonts w:ascii="宋体" w:hAnsi="宋体" w:cs="Arial" w:hint="eastAsia"/>
                <w:color w:val="000000"/>
                <w:kern w:val="0"/>
                <w:sz w:val="20"/>
                <w:szCs w:val="20"/>
              </w:rPr>
              <w:t>26</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二十六、抗疫特别国债安排的支出</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本年收入合计</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27</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383.96</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本年支出合计</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369.11</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使用非财政拨款结余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28</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结余分配</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年初结转和结余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29</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388.69</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年末结转和结余</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403.53</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30</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r>
      <w:tr w:rsidR="00CF28EA" w:rsidRPr="00CF28EA" w:rsidTr="00CF28EA">
        <w:trPr>
          <w:trHeight w:val="308"/>
        </w:trPr>
        <w:tc>
          <w:tcPr>
            <w:tcW w:w="1494"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总计</w:t>
            </w:r>
          </w:p>
        </w:tc>
        <w:tc>
          <w:tcPr>
            <w:tcW w:w="205" w:type="pct"/>
            <w:tcBorders>
              <w:top w:val="nil"/>
              <w:left w:val="nil"/>
              <w:bottom w:val="single" w:sz="8"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31</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772.65</w:t>
            </w:r>
          </w:p>
        </w:tc>
        <w:tc>
          <w:tcPr>
            <w:tcW w:w="149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总计</w:t>
            </w:r>
          </w:p>
        </w:tc>
        <w:tc>
          <w:tcPr>
            <w:tcW w:w="2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62</w:t>
            </w:r>
          </w:p>
        </w:tc>
        <w:tc>
          <w:tcPr>
            <w:tcW w:w="80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772.65</w:t>
            </w:r>
          </w:p>
        </w:tc>
      </w:tr>
      <w:tr w:rsidR="00CF28EA" w:rsidRPr="00CF28EA" w:rsidTr="00CF28EA">
        <w:trPr>
          <w:trHeight w:val="308"/>
        </w:trPr>
        <w:tc>
          <w:tcPr>
            <w:tcW w:w="5000" w:type="pct"/>
            <w:gridSpan w:val="6"/>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注：本表反映部门本年度的总收支和年末结转结余情况。本套报表金额单位转换时可能存在尾数误差。</w:t>
            </w:r>
          </w:p>
        </w:tc>
      </w:tr>
    </w:tbl>
    <w:p w:rsidR="00CF28EA" w:rsidRPr="00CF28EA" w:rsidRDefault="00CF28EA" w:rsidP="00CF28EA">
      <w:pPr>
        <w:jc w:val="left"/>
        <w:rPr>
          <w:rFonts w:asciiTheme="minorEastAsia" w:eastAsiaTheme="minorEastAsia" w:hAnsiTheme="minorEastAsia" w:cs="宋体"/>
          <w:color w:val="000000"/>
          <w:kern w:val="0"/>
          <w:sz w:val="32"/>
          <w:szCs w:val="32"/>
        </w:rPr>
      </w:pPr>
    </w:p>
    <w:p w:rsidR="007C41E5" w:rsidRPr="00557141" w:rsidRDefault="007C41E5" w:rsidP="00A97164">
      <w:pPr>
        <w:rPr>
          <w:rFonts w:cs="宋体"/>
          <w:kern w:val="0"/>
          <w:sz w:val="44"/>
          <w:szCs w:val="44"/>
        </w:rPr>
      </w:pPr>
      <w:r>
        <w:rPr>
          <w:rFonts w:hint="eastAsia"/>
          <w:kern w:val="0"/>
        </w:rPr>
        <w:t xml:space="preserve">                                                                                                                           </w:t>
      </w:r>
    </w:p>
    <w:p w:rsidR="00257135" w:rsidRDefault="00257135">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EB0D1E" w:rsidRDefault="00EB0D1E">
      <w:pPr>
        <w:jc w:val="center"/>
        <w:rPr>
          <w:rFonts w:ascii="宋体" w:cs="宋体"/>
          <w:color w:val="000000"/>
          <w:kern w:val="0"/>
          <w:sz w:val="22"/>
          <w:szCs w:val="22"/>
        </w:rPr>
      </w:pPr>
    </w:p>
    <w:p w:rsidR="00F4133E" w:rsidRDefault="00F4133E">
      <w:pPr>
        <w:jc w:val="center"/>
        <w:rPr>
          <w:rFonts w:ascii="宋体" w:cs="宋体"/>
          <w:color w:val="000000"/>
          <w:kern w:val="0"/>
          <w:sz w:val="22"/>
          <w:szCs w:val="22"/>
        </w:rPr>
      </w:pPr>
    </w:p>
    <w:p w:rsidR="00F4133E" w:rsidRDefault="00F4133E">
      <w:pPr>
        <w:jc w:val="center"/>
        <w:rPr>
          <w:rFonts w:ascii="宋体" w:cs="宋体"/>
          <w:color w:val="000000"/>
          <w:kern w:val="0"/>
          <w:sz w:val="22"/>
          <w:szCs w:val="22"/>
        </w:rPr>
      </w:pPr>
    </w:p>
    <w:p w:rsidR="00F4133E" w:rsidRDefault="00F4133E">
      <w:pPr>
        <w:jc w:val="center"/>
        <w:rPr>
          <w:rFonts w:ascii="宋体" w:cs="宋体"/>
          <w:color w:val="000000"/>
          <w:kern w:val="0"/>
          <w:sz w:val="22"/>
          <w:szCs w:val="22"/>
        </w:rPr>
      </w:pPr>
    </w:p>
    <w:p w:rsidR="00F4133E" w:rsidRDefault="00F4133E">
      <w:pPr>
        <w:jc w:val="center"/>
        <w:rPr>
          <w:rFonts w:ascii="宋体" w:cs="宋体"/>
          <w:color w:val="000000"/>
          <w:kern w:val="0"/>
          <w:sz w:val="22"/>
          <w:szCs w:val="22"/>
        </w:rPr>
      </w:pPr>
    </w:p>
    <w:p w:rsidR="00EB0D1E" w:rsidRPr="00557141" w:rsidRDefault="00EB0D1E">
      <w:pPr>
        <w:jc w:val="center"/>
        <w:rPr>
          <w:rFonts w:ascii="宋体" w:cs="宋体"/>
          <w:color w:val="000000"/>
          <w:kern w:val="0"/>
          <w:sz w:val="22"/>
          <w:szCs w:val="22"/>
        </w:rPr>
      </w:pPr>
    </w:p>
    <w:p w:rsidR="00901B61" w:rsidRPr="00F369F2" w:rsidRDefault="00257135" w:rsidP="00901B61">
      <w:pPr>
        <w:jc w:val="left"/>
        <w:rPr>
          <w:rFonts w:ascii="宋体" w:cs="宋体"/>
          <w:color w:val="000000"/>
          <w:kern w:val="0"/>
          <w:sz w:val="32"/>
          <w:szCs w:val="32"/>
        </w:rPr>
      </w:pPr>
      <w:r w:rsidRPr="00776883">
        <w:rPr>
          <w:rFonts w:ascii="黑体" w:eastAsia="黑体" w:hAnsi="黑体" w:cs="宋体" w:hint="eastAsia"/>
          <w:color w:val="000000"/>
          <w:kern w:val="0"/>
          <w:sz w:val="32"/>
          <w:szCs w:val="32"/>
        </w:rPr>
        <w:t>表二：收入决算表</w:t>
      </w:r>
      <w:r w:rsidR="00901B61">
        <w:rPr>
          <w:rFonts w:ascii="黑体" w:eastAsia="黑体" w:hAnsi="黑体" w:cs="宋体" w:hint="eastAsia"/>
          <w:color w:val="000000"/>
          <w:kern w:val="0"/>
          <w:sz w:val="32"/>
          <w:szCs w:val="32"/>
        </w:rPr>
        <w:t xml:space="preserve">              </w:t>
      </w:r>
      <w:r w:rsidR="00901B61" w:rsidRPr="00F369F2">
        <w:rPr>
          <w:rFonts w:ascii="黑体" w:eastAsia="黑体" w:hAnsi="黑体" w:cs="宋体" w:hint="eastAsia"/>
          <w:color w:val="000000"/>
          <w:kern w:val="0"/>
          <w:sz w:val="32"/>
          <w:szCs w:val="32"/>
        </w:rPr>
        <w:t xml:space="preserve"> </w:t>
      </w:r>
      <w:r w:rsidR="00901B61" w:rsidRPr="00F369F2">
        <w:rPr>
          <w:rFonts w:ascii="宋体" w:cs="宋体" w:hint="eastAsia"/>
          <w:color w:val="000000"/>
          <w:kern w:val="0"/>
          <w:sz w:val="32"/>
          <w:szCs w:val="32"/>
        </w:rPr>
        <w:t>收入决算表</w:t>
      </w:r>
    </w:p>
    <w:tbl>
      <w:tblPr>
        <w:tblW w:w="5000" w:type="pct"/>
        <w:tblLook w:val="04A0"/>
      </w:tblPr>
      <w:tblGrid>
        <w:gridCol w:w="329"/>
        <w:gridCol w:w="329"/>
        <w:gridCol w:w="329"/>
        <w:gridCol w:w="3956"/>
        <w:gridCol w:w="1371"/>
        <w:gridCol w:w="1371"/>
        <w:gridCol w:w="1371"/>
        <w:gridCol w:w="1371"/>
        <w:gridCol w:w="1371"/>
        <w:gridCol w:w="1372"/>
        <w:gridCol w:w="1616"/>
      </w:tblGrid>
      <w:tr w:rsidR="00CF28EA" w:rsidRPr="00CF28EA" w:rsidTr="00CF28EA">
        <w:trPr>
          <w:trHeight w:val="255"/>
        </w:trPr>
        <w:tc>
          <w:tcPr>
            <w:tcW w:w="97"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97"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12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公开02表</w:t>
            </w:r>
          </w:p>
        </w:tc>
      </w:tr>
      <w:tr w:rsidR="00CF28EA" w:rsidRPr="00CF28EA" w:rsidTr="00CF28EA">
        <w:trPr>
          <w:trHeight w:val="255"/>
        </w:trPr>
        <w:tc>
          <w:tcPr>
            <w:tcW w:w="1412" w:type="pct"/>
            <w:gridSpan w:val="4"/>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部门：广西壮族自治区人力资源和社会保障研究所</w:t>
            </w: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13"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金额单位：万元</w:t>
            </w:r>
          </w:p>
        </w:tc>
      </w:tr>
      <w:tr w:rsidR="00CF28EA" w:rsidRPr="00CF28EA" w:rsidTr="00CF28EA">
        <w:trPr>
          <w:trHeight w:val="308"/>
        </w:trPr>
        <w:tc>
          <w:tcPr>
            <w:tcW w:w="1412"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本年收入合计</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财政拨款收入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上级补助收入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事业收入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经营收入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附属单位上缴收入</w:t>
            </w:r>
          </w:p>
        </w:tc>
        <w:tc>
          <w:tcPr>
            <w:tcW w:w="5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其他收入</w:t>
            </w:r>
          </w:p>
        </w:tc>
      </w:tr>
      <w:tr w:rsidR="00CF28EA" w:rsidRPr="00CF28EA" w:rsidTr="00CF28EA">
        <w:trPr>
          <w:trHeight w:val="312"/>
        </w:trPr>
        <w:tc>
          <w:tcPr>
            <w:tcW w:w="290"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功能分类科目编码</w:t>
            </w:r>
          </w:p>
        </w:tc>
        <w:tc>
          <w:tcPr>
            <w:tcW w:w="1122" w:type="pct"/>
            <w:vMerge w:val="restar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科目名称</w:t>
            </w: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12"/>
        </w:trPr>
        <w:tc>
          <w:tcPr>
            <w:tcW w:w="290"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12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12"/>
        </w:trPr>
        <w:tc>
          <w:tcPr>
            <w:tcW w:w="290"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12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13"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08"/>
        </w:trPr>
        <w:tc>
          <w:tcPr>
            <w:tcW w:w="141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w:t>
            </w:r>
          </w:p>
        </w:tc>
        <w:tc>
          <w:tcPr>
            <w:tcW w:w="513"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7</w:t>
            </w:r>
          </w:p>
        </w:tc>
      </w:tr>
      <w:tr w:rsidR="00CF28EA" w:rsidRPr="00CF28EA" w:rsidTr="00CF28EA">
        <w:trPr>
          <w:trHeight w:val="308"/>
        </w:trPr>
        <w:tc>
          <w:tcPr>
            <w:tcW w:w="141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合计</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383.96</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357.71</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26.25</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一般公共服务支出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300.75</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26.25</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人力资源事务</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300.75</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26.25</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2011001</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行政运行</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2011050</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事业运行</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300.48</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274.23</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26.25</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社会保障和就业支出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行政事业单位养老支出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2080502</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事业单位离退休</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2080505</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机关事业单位基本养老保险缴费支出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2080506</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机关事业单位职业年金缴费支出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卫生健康支出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行政事业单位医疗</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2101102</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事业单位医疗</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住房保障支出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住房改革支出</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29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2210201</w:t>
            </w:r>
          </w:p>
        </w:tc>
        <w:tc>
          <w:tcPr>
            <w:tcW w:w="112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住房公积金</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1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5000" w:type="pct"/>
            <w:gridSpan w:val="11"/>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注：本表反映部门本年度取得的各项收入情况。</w:t>
            </w:r>
          </w:p>
        </w:tc>
      </w:tr>
    </w:tbl>
    <w:p w:rsidR="00257135" w:rsidRPr="00F4133E" w:rsidRDefault="00257135">
      <w:pPr>
        <w:rPr>
          <w:rFonts w:asciiTheme="minorEastAsia" w:eastAsiaTheme="minorEastAsia" w:hAnsiTheme="minorEastAsia" w:cs="宋体"/>
          <w:color w:val="000000"/>
          <w:kern w:val="0"/>
          <w:sz w:val="32"/>
          <w:szCs w:val="32"/>
        </w:rPr>
      </w:pPr>
      <w:r w:rsidRPr="00F4133E">
        <w:rPr>
          <w:rFonts w:asciiTheme="minorEastAsia" w:eastAsiaTheme="minorEastAsia" w:hAnsiTheme="minorEastAsia" w:cs="宋体" w:hint="eastAsia"/>
          <w:color w:val="000000"/>
          <w:kern w:val="0"/>
          <w:sz w:val="32"/>
          <w:szCs w:val="32"/>
        </w:rPr>
        <w:lastRenderedPageBreak/>
        <w:t>表三：支出决算表</w:t>
      </w:r>
    </w:p>
    <w:p w:rsidR="00CF28EA" w:rsidRDefault="00CF28EA">
      <w:pPr>
        <w:jc w:val="center"/>
        <w:rPr>
          <w:rFonts w:ascii="宋体"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sidR="00257135" w:rsidRPr="00F4133E">
        <w:rPr>
          <w:rFonts w:asciiTheme="minorEastAsia" w:eastAsiaTheme="minorEastAsia" w:hAnsiTheme="minorEastAsia" w:cs="宋体" w:hint="eastAsia"/>
          <w:color w:val="000000"/>
          <w:kern w:val="0"/>
          <w:sz w:val="32"/>
          <w:szCs w:val="32"/>
        </w:rPr>
        <w:t>支出决算表</w:t>
      </w:r>
      <w:r w:rsidR="00964BA5" w:rsidRPr="00F4133E">
        <w:rPr>
          <w:rFonts w:asciiTheme="minorEastAsia" w:eastAsiaTheme="minorEastAsia" w:hAnsiTheme="minorEastAsia" w:cs="宋体" w:hint="eastAsia"/>
          <w:color w:val="000000"/>
          <w:kern w:val="0"/>
          <w:sz w:val="32"/>
          <w:szCs w:val="32"/>
        </w:rPr>
        <w:t xml:space="preserve">    </w:t>
      </w:r>
      <w:r w:rsidR="00964BA5" w:rsidRPr="00F369F2">
        <w:rPr>
          <w:rFonts w:ascii="宋体" w:cs="宋体" w:hint="eastAsia"/>
          <w:color w:val="000000"/>
          <w:kern w:val="0"/>
          <w:sz w:val="32"/>
          <w:szCs w:val="32"/>
        </w:rPr>
        <w:t xml:space="preserve">  </w:t>
      </w:r>
    </w:p>
    <w:tbl>
      <w:tblPr>
        <w:tblW w:w="5000" w:type="pct"/>
        <w:tblLook w:val="04A0"/>
      </w:tblPr>
      <w:tblGrid>
        <w:gridCol w:w="329"/>
        <w:gridCol w:w="329"/>
        <w:gridCol w:w="329"/>
        <w:gridCol w:w="3956"/>
        <w:gridCol w:w="1640"/>
        <w:gridCol w:w="1640"/>
        <w:gridCol w:w="1640"/>
        <w:gridCol w:w="1641"/>
        <w:gridCol w:w="1641"/>
        <w:gridCol w:w="1641"/>
      </w:tblGrid>
      <w:tr w:rsidR="00CF28EA" w:rsidRPr="00CF28EA" w:rsidTr="00CF28EA">
        <w:trPr>
          <w:trHeight w:val="255"/>
        </w:trPr>
        <w:tc>
          <w:tcPr>
            <w:tcW w:w="108" w:type="pct"/>
            <w:tcBorders>
              <w:top w:val="nil"/>
              <w:left w:val="nil"/>
              <w:bottom w:val="nil"/>
              <w:right w:val="nil"/>
            </w:tcBorders>
            <w:shd w:val="clear" w:color="auto" w:fill="auto"/>
            <w:noWrap/>
            <w:vAlign w:val="bottom"/>
            <w:hideMark/>
          </w:tcPr>
          <w:p w:rsidR="00CF28EA" w:rsidRPr="00CF28EA" w:rsidRDefault="00101540" w:rsidP="00CF28EA">
            <w:pPr>
              <w:widowControl/>
              <w:jc w:val="left"/>
              <w:rPr>
                <w:rFonts w:ascii="Arial" w:hAnsi="Arial" w:cs="Arial"/>
                <w:color w:val="000000"/>
                <w:kern w:val="0"/>
                <w:sz w:val="20"/>
                <w:szCs w:val="20"/>
              </w:rPr>
            </w:pPr>
            <w:r>
              <w:rPr>
                <w:rFonts w:ascii="宋体" w:hAnsi="宋体" w:cs="Arial" w:hint="eastAsia"/>
                <w:color w:val="000000"/>
                <w:kern w:val="0"/>
                <w:sz w:val="20"/>
                <w:szCs w:val="20"/>
              </w:rPr>
              <w:t xml:space="preserve">   </w:t>
            </w:r>
          </w:p>
        </w:tc>
        <w:tc>
          <w:tcPr>
            <w:tcW w:w="108"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08"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250"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公开03表</w:t>
            </w:r>
          </w:p>
        </w:tc>
      </w:tr>
      <w:tr w:rsidR="00CF28EA" w:rsidRPr="00CF28EA" w:rsidTr="00CF28EA">
        <w:trPr>
          <w:trHeight w:val="255"/>
        </w:trPr>
        <w:tc>
          <w:tcPr>
            <w:tcW w:w="1574" w:type="pct"/>
            <w:gridSpan w:val="4"/>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部门：广西壮族自治区人力资源和社会保障研究所</w:t>
            </w: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71"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金额单位：万元</w:t>
            </w:r>
          </w:p>
        </w:tc>
      </w:tr>
      <w:tr w:rsidR="00CF28EA" w:rsidRPr="00CF28EA" w:rsidTr="00CF28EA">
        <w:trPr>
          <w:trHeight w:val="308"/>
        </w:trPr>
        <w:tc>
          <w:tcPr>
            <w:tcW w:w="157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本年支出合计</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基本支出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上缴上级支出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经营支出</w:t>
            </w:r>
          </w:p>
        </w:tc>
        <w:tc>
          <w:tcPr>
            <w:tcW w:w="5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对附属单位补助支出</w:t>
            </w:r>
          </w:p>
        </w:tc>
      </w:tr>
      <w:tr w:rsidR="00CF28EA" w:rsidRPr="00CF28EA" w:rsidTr="00CF28EA">
        <w:trPr>
          <w:trHeight w:val="312"/>
        </w:trPr>
        <w:tc>
          <w:tcPr>
            <w:tcW w:w="324"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功能分类科目编码</w:t>
            </w:r>
          </w:p>
        </w:tc>
        <w:tc>
          <w:tcPr>
            <w:tcW w:w="1250" w:type="pct"/>
            <w:vMerge w:val="restar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科目名称</w:t>
            </w: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12"/>
        </w:trPr>
        <w:tc>
          <w:tcPr>
            <w:tcW w:w="324"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250"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71" w:type="pct"/>
            <w:vMerge/>
            <w:tcBorders>
              <w:top w:val="single" w:sz="4" w:space="0" w:color="000000"/>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w:t>
            </w:r>
          </w:p>
        </w:tc>
        <w:tc>
          <w:tcPr>
            <w:tcW w:w="571" w:type="pc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w:t>
            </w:r>
          </w:p>
        </w:tc>
      </w:tr>
      <w:tr w:rsidR="00CF28EA" w:rsidRPr="00CF28EA" w:rsidTr="00CF28EA">
        <w:trPr>
          <w:trHeight w:val="308"/>
        </w:trPr>
        <w:tc>
          <w:tcPr>
            <w:tcW w:w="157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合计</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369.11</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330.23</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38.89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一般公共服务支出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285.90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247.02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38.89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人力资源事务</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285.90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247.02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38.89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2011001</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行政运行</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2011050</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事业运行</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285.63</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246.75</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38.89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社会保障和就业支出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行政事业单位养老支出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2080502</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事业单位离退休</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2080505</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机关事业单位基本养老保险缴费支出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2080506</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机关事业单位职业年金缴费支出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卫生健康支出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2101102</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事业单位医疗</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住房保障支出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住房改革支出</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32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2210201</w:t>
            </w:r>
          </w:p>
        </w:tc>
        <w:tc>
          <w:tcPr>
            <w:tcW w:w="125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住房公积金</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71"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5000" w:type="pct"/>
            <w:gridSpan w:val="10"/>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注：本表反映部门本年度各项支出情况。</w:t>
            </w:r>
          </w:p>
        </w:tc>
      </w:tr>
    </w:tbl>
    <w:p w:rsidR="00101540" w:rsidRPr="00557141" w:rsidRDefault="007A3D61" w:rsidP="00CF28EA">
      <w:pPr>
        <w:jc w:val="left"/>
        <w:rPr>
          <w:rFonts w:ascii="宋体" w:cs="宋体"/>
          <w:color w:val="000000"/>
          <w:kern w:val="0"/>
          <w:sz w:val="44"/>
          <w:szCs w:val="44"/>
        </w:rPr>
      </w:pPr>
      <w:r>
        <w:rPr>
          <w:rFonts w:ascii="宋体" w:hAnsi="宋体" w:cs="Arial" w:hint="eastAsia"/>
          <w:color w:val="000000"/>
          <w:kern w:val="0"/>
          <w:sz w:val="20"/>
          <w:szCs w:val="20"/>
        </w:rPr>
        <w:lastRenderedPageBreak/>
        <w:t xml:space="preserve">    </w:t>
      </w:r>
      <w:r w:rsidR="00101540">
        <w:rPr>
          <w:rFonts w:ascii="宋体" w:hAnsi="宋体" w:cs="Arial" w:hint="eastAsia"/>
          <w:color w:val="000000"/>
          <w:kern w:val="0"/>
          <w:sz w:val="20"/>
          <w:szCs w:val="20"/>
        </w:rPr>
        <w:t xml:space="preserve">                                                                                                              </w:t>
      </w:r>
    </w:p>
    <w:p w:rsidR="00257135" w:rsidRPr="00F4133E" w:rsidRDefault="00257135">
      <w:pPr>
        <w:rPr>
          <w:rFonts w:asciiTheme="minorEastAsia" w:eastAsiaTheme="minorEastAsia" w:hAnsiTheme="minorEastAsia" w:cs="宋体"/>
          <w:color w:val="000000"/>
          <w:kern w:val="0"/>
          <w:sz w:val="32"/>
          <w:szCs w:val="32"/>
        </w:rPr>
      </w:pPr>
      <w:r w:rsidRPr="00F4133E">
        <w:rPr>
          <w:rFonts w:asciiTheme="minorEastAsia" w:eastAsiaTheme="minorEastAsia" w:hAnsiTheme="minorEastAsia" w:cs="宋体" w:hint="eastAsia"/>
          <w:color w:val="000000"/>
          <w:kern w:val="0"/>
          <w:sz w:val="32"/>
          <w:szCs w:val="32"/>
        </w:rPr>
        <w:t>表四：财政拨款收入支出决算总表</w:t>
      </w:r>
    </w:p>
    <w:tbl>
      <w:tblPr>
        <w:tblW w:w="5000" w:type="pct"/>
        <w:tblLook w:val="04A0"/>
      </w:tblPr>
      <w:tblGrid>
        <w:gridCol w:w="2957"/>
        <w:gridCol w:w="511"/>
        <w:gridCol w:w="1468"/>
        <w:gridCol w:w="3378"/>
        <w:gridCol w:w="512"/>
        <w:gridCol w:w="1468"/>
        <w:gridCol w:w="1467"/>
        <w:gridCol w:w="1467"/>
        <w:gridCol w:w="1558"/>
      </w:tblGrid>
      <w:tr w:rsidR="00CF28EA" w:rsidRPr="00CF28EA" w:rsidTr="00CF28EA">
        <w:trPr>
          <w:trHeight w:val="450"/>
        </w:trPr>
        <w:tc>
          <w:tcPr>
            <w:tcW w:w="987"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781" w:type="pct"/>
            <w:gridSpan w:val="3"/>
            <w:tcBorders>
              <w:top w:val="nil"/>
              <w:left w:val="nil"/>
              <w:bottom w:val="nil"/>
              <w:right w:val="nil"/>
            </w:tcBorders>
            <w:shd w:val="clear" w:color="auto" w:fill="auto"/>
            <w:vAlign w:val="bottom"/>
            <w:hideMark/>
          </w:tcPr>
          <w:p w:rsidR="00CF28EA" w:rsidRPr="00CF28EA" w:rsidRDefault="00CF28EA" w:rsidP="00CF28EA">
            <w:pPr>
              <w:widowControl/>
              <w:jc w:val="center"/>
              <w:rPr>
                <w:rFonts w:ascii="宋体" w:hAnsi="宋体" w:cs="Arial"/>
                <w:color w:val="000000"/>
                <w:kern w:val="0"/>
                <w:sz w:val="30"/>
                <w:szCs w:val="30"/>
              </w:rPr>
            </w:pPr>
            <w:r w:rsidRPr="00CF28EA">
              <w:rPr>
                <w:rFonts w:ascii="宋体" w:hAnsi="宋体" w:cs="Arial" w:hint="eastAsia"/>
                <w:color w:val="000000"/>
                <w:kern w:val="0"/>
                <w:sz w:val="30"/>
                <w:szCs w:val="30"/>
              </w:rPr>
              <w:t>财政拨款收入支出决算总表</w:t>
            </w: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4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r>
      <w:tr w:rsidR="00CF28EA" w:rsidRPr="00CF28EA" w:rsidTr="00CF28EA">
        <w:trPr>
          <w:trHeight w:val="255"/>
        </w:trPr>
        <w:tc>
          <w:tcPr>
            <w:tcW w:w="987"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10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42"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公开04表</w:t>
            </w:r>
          </w:p>
        </w:tc>
      </w:tr>
      <w:tr w:rsidR="00CF28EA" w:rsidRPr="00CF28EA" w:rsidTr="00CF28EA">
        <w:trPr>
          <w:trHeight w:val="255"/>
        </w:trPr>
        <w:tc>
          <w:tcPr>
            <w:tcW w:w="1667" w:type="pct"/>
            <w:gridSpan w:val="3"/>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部门：广西壮族自治区人力资源和社会保障研究所</w:t>
            </w:r>
          </w:p>
        </w:tc>
        <w:tc>
          <w:tcPr>
            <w:tcW w:w="1101"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74"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0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542"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金额单位：万元</w:t>
            </w:r>
          </w:p>
        </w:tc>
      </w:tr>
      <w:tr w:rsidR="00CF28EA" w:rsidRPr="00CF28EA" w:rsidTr="00CF28EA">
        <w:trPr>
          <w:trHeight w:val="308"/>
        </w:trPr>
        <w:tc>
          <w:tcPr>
            <w:tcW w:w="1667"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收     入</w:t>
            </w:r>
          </w:p>
        </w:tc>
        <w:tc>
          <w:tcPr>
            <w:tcW w:w="3333"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支     出</w:t>
            </w:r>
          </w:p>
        </w:tc>
      </w:tr>
      <w:tr w:rsidR="00CF28EA" w:rsidRPr="00CF28EA" w:rsidTr="00CF28EA">
        <w:trPr>
          <w:trHeight w:val="312"/>
        </w:trPr>
        <w:tc>
          <w:tcPr>
            <w:tcW w:w="987"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174"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行次</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金额</w:t>
            </w:r>
          </w:p>
        </w:tc>
        <w:tc>
          <w:tcPr>
            <w:tcW w:w="1101"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174"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行次</w:t>
            </w:r>
          </w:p>
        </w:tc>
        <w:tc>
          <w:tcPr>
            <w:tcW w:w="505" w:type="pct"/>
            <w:vMerge w:val="restar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合计</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一般公共预算财政拨款</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政府性基金预算财政拨款</w:t>
            </w:r>
          </w:p>
        </w:tc>
        <w:tc>
          <w:tcPr>
            <w:tcW w:w="542"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国有资本经营预算财政拨款</w:t>
            </w:r>
          </w:p>
        </w:tc>
      </w:tr>
      <w:tr w:rsidR="00CF28EA" w:rsidRPr="00CF28EA" w:rsidTr="00CF28EA">
        <w:trPr>
          <w:trHeight w:val="615"/>
        </w:trPr>
        <w:tc>
          <w:tcPr>
            <w:tcW w:w="987" w:type="pct"/>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74"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101"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174"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05"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54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5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c>
          <w:tcPr>
            <w:tcW w:w="505"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w:t>
            </w:r>
          </w:p>
        </w:tc>
        <w:tc>
          <w:tcPr>
            <w:tcW w:w="542"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一、一般公共预算财政拨款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357.71</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一、一般公共服务支出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二、政府性基金预算财政拨款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二、外交支出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三、国有资本经营财政拨款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三、国防支出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四、公共安全支出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五、教育支出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六、科学技术支出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七、文化旅游体育与传媒支出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八、社会保障和就业支出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九、卫生健康支出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十、节能环保支出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十一、城乡社区支出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十二、农林水支出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十三、交通运输支出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十四、资源勘探工业信息等支出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十五、商业服务业等支出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lastRenderedPageBreak/>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十六、金融支出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十七、援助其他地区支出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49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十八、自然资源海洋气象等支出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十九、住房保障支出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二十、粮油物资储备支出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二十一、国有资本经营预算支出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二十二、灾害防治及应急管理支出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二十三、其他支出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0"/>
                <w:szCs w:val="20"/>
              </w:rPr>
            </w:pPr>
            <w:r w:rsidRPr="00CF28EA">
              <w:rPr>
                <w:rFonts w:ascii="宋体" w:hAnsi="宋体" w:cs="Arial" w:hint="eastAsia"/>
                <w:b/>
                <w:bCs/>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二十四、债务还本支出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25</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二十五、债务付息支出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26</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二十六、抗疫特别国债安排的支出</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本年收入合计</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27</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357.71</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本年支出合计</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59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357.71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357.71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年初财政拨款结转和结余</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28</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87.31</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年末财政拨款结转和结余</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87.31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87.31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一般公共预算财政拨款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29</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87.31</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政府性基金预算财政拨款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30</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国有资本经营预算财政拨款</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31</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63</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 xml:space="preserve">　</w:t>
            </w:r>
          </w:p>
        </w:tc>
      </w:tr>
      <w:tr w:rsidR="00CF28EA" w:rsidRPr="00CF28EA" w:rsidTr="00CF28EA">
        <w:trPr>
          <w:trHeight w:val="308"/>
        </w:trPr>
        <w:tc>
          <w:tcPr>
            <w:tcW w:w="987" w:type="pct"/>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总计</w:t>
            </w:r>
          </w:p>
        </w:tc>
        <w:tc>
          <w:tcPr>
            <w:tcW w:w="174" w:type="pct"/>
            <w:tcBorders>
              <w:top w:val="nil"/>
              <w:left w:val="nil"/>
              <w:bottom w:val="single" w:sz="8"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445.02</w:t>
            </w:r>
          </w:p>
        </w:tc>
        <w:tc>
          <w:tcPr>
            <w:tcW w:w="1101"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b/>
                <w:bCs/>
                <w:color w:val="000000"/>
                <w:kern w:val="0"/>
                <w:sz w:val="22"/>
                <w:szCs w:val="22"/>
              </w:rPr>
            </w:pPr>
            <w:r w:rsidRPr="00CF28EA">
              <w:rPr>
                <w:rFonts w:ascii="宋体" w:hAnsi="宋体" w:cs="Arial" w:hint="eastAsia"/>
                <w:b/>
                <w:bCs/>
                <w:color w:val="000000"/>
                <w:kern w:val="0"/>
                <w:sz w:val="22"/>
                <w:szCs w:val="22"/>
              </w:rPr>
              <w:t>总计</w:t>
            </w:r>
          </w:p>
        </w:tc>
        <w:tc>
          <w:tcPr>
            <w:tcW w:w="174"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64</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445.02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445.02</w:t>
            </w:r>
          </w:p>
        </w:tc>
        <w:tc>
          <w:tcPr>
            <w:tcW w:w="505"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c>
          <w:tcPr>
            <w:tcW w:w="54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458" w:type="pct"/>
            <w:gridSpan w:val="8"/>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注：本表反映部门本年度一般公共预算财政拨款、政府性基金预算财政拨款和国有资本经营预算财政拨款的总收支和年末结转结余情况。</w:t>
            </w:r>
          </w:p>
        </w:tc>
        <w:tc>
          <w:tcPr>
            <w:tcW w:w="542" w:type="pct"/>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0"/>
                <w:szCs w:val="20"/>
              </w:rPr>
            </w:pPr>
          </w:p>
        </w:tc>
      </w:tr>
    </w:tbl>
    <w:p w:rsidR="00257135" w:rsidRPr="00CF28EA" w:rsidRDefault="00257135" w:rsidP="00CF28EA">
      <w:pPr>
        <w:jc w:val="left"/>
        <w:rPr>
          <w:rFonts w:asciiTheme="minorEastAsia" w:eastAsiaTheme="minorEastAsia" w:hAnsiTheme="minorEastAsia" w:cs="宋体"/>
          <w:color w:val="000000"/>
          <w:kern w:val="0"/>
          <w:sz w:val="32"/>
          <w:szCs w:val="32"/>
        </w:rPr>
      </w:pPr>
    </w:p>
    <w:p w:rsidR="00257135" w:rsidRDefault="0066353E" w:rsidP="00CF28EA">
      <w:pPr>
        <w:jc w:val="center"/>
        <w:rPr>
          <w:rFonts w:ascii="宋体" w:cs="宋体"/>
          <w:color w:val="000000"/>
          <w:kern w:val="0"/>
          <w:sz w:val="32"/>
          <w:szCs w:val="32"/>
        </w:rPr>
      </w:pPr>
      <w:r w:rsidRPr="00F4133E">
        <w:rPr>
          <w:rFonts w:asciiTheme="minorEastAsia" w:eastAsiaTheme="minorEastAsia" w:hAnsiTheme="minorEastAsia" w:cs="Arial" w:hint="eastAsia"/>
          <w:color w:val="000000"/>
          <w:kern w:val="0"/>
          <w:sz w:val="20"/>
          <w:szCs w:val="20"/>
        </w:rPr>
        <w:t xml:space="preserve">                                                                                                        </w:t>
      </w:r>
      <w:r>
        <w:rPr>
          <w:rFonts w:ascii="宋体" w:hAnsi="宋体" w:cs="Arial" w:hint="eastAsia"/>
          <w:color w:val="000000"/>
          <w:kern w:val="0"/>
          <w:sz w:val="20"/>
          <w:szCs w:val="20"/>
        </w:rPr>
        <w:t xml:space="preserve">                  </w:t>
      </w:r>
    </w:p>
    <w:p w:rsidR="00E314BF" w:rsidRDefault="00E314BF">
      <w:pPr>
        <w:rPr>
          <w:rFonts w:ascii="宋体" w:cs="宋体"/>
          <w:color w:val="000000"/>
          <w:kern w:val="0"/>
          <w:sz w:val="32"/>
          <w:szCs w:val="32"/>
        </w:rPr>
      </w:pPr>
    </w:p>
    <w:p w:rsidR="00F4133E" w:rsidRDefault="00F4133E">
      <w:pPr>
        <w:rPr>
          <w:rFonts w:ascii="黑体" w:eastAsia="黑体" w:hAnsi="黑体" w:cs="宋体"/>
          <w:color w:val="000000"/>
          <w:kern w:val="0"/>
          <w:sz w:val="32"/>
          <w:szCs w:val="32"/>
        </w:rPr>
      </w:pPr>
    </w:p>
    <w:p w:rsidR="00257135" w:rsidRPr="005C4B7C" w:rsidRDefault="00257135">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lastRenderedPageBreak/>
        <w:t>表五：</w:t>
      </w:r>
      <w:r w:rsidR="00B93220" w:rsidRPr="005C4B7C">
        <w:rPr>
          <w:rFonts w:ascii="黑体" w:eastAsia="黑体" w:hAnsi="黑体" w:cs="宋体" w:hint="eastAsia"/>
          <w:color w:val="000000"/>
          <w:kern w:val="0"/>
          <w:sz w:val="32"/>
          <w:szCs w:val="32"/>
        </w:rPr>
        <w:t>一般公共预算财政拨款支出决算表</w:t>
      </w:r>
    </w:p>
    <w:tbl>
      <w:tblPr>
        <w:tblW w:w="5000" w:type="pct"/>
        <w:tblLook w:val="04A0"/>
      </w:tblPr>
      <w:tblGrid>
        <w:gridCol w:w="428"/>
        <w:gridCol w:w="429"/>
        <w:gridCol w:w="429"/>
        <w:gridCol w:w="5974"/>
        <w:gridCol w:w="2342"/>
        <w:gridCol w:w="2342"/>
        <w:gridCol w:w="2842"/>
      </w:tblGrid>
      <w:tr w:rsidR="00CF28EA" w:rsidRPr="00CF28EA" w:rsidTr="00CF28EA">
        <w:trPr>
          <w:trHeight w:val="390"/>
        </w:trPr>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3603" w:type="pct"/>
            <w:gridSpan w:val="3"/>
            <w:tcBorders>
              <w:top w:val="nil"/>
              <w:left w:val="nil"/>
              <w:bottom w:val="nil"/>
              <w:right w:val="nil"/>
            </w:tcBorders>
            <w:shd w:val="clear" w:color="auto" w:fill="auto"/>
            <w:noWrap/>
            <w:vAlign w:val="bottom"/>
            <w:hideMark/>
          </w:tcPr>
          <w:p w:rsidR="00CF28EA" w:rsidRPr="00CF28EA" w:rsidRDefault="00CF28EA" w:rsidP="00CF28EA">
            <w:pPr>
              <w:widowControl/>
              <w:jc w:val="center"/>
              <w:rPr>
                <w:rFonts w:ascii="宋体" w:hAnsi="宋体" w:cs="Arial"/>
                <w:color w:val="000000"/>
                <w:kern w:val="0"/>
                <w:sz w:val="30"/>
                <w:szCs w:val="30"/>
              </w:rPr>
            </w:pPr>
            <w:r w:rsidRPr="00CF28EA">
              <w:rPr>
                <w:rFonts w:ascii="宋体" w:hAnsi="宋体" w:cs="Arial" w:hint="eastAsia"/>
                <w:color w:val="000000"/>
                <w:kern w:val="0"/>
                <w:sz w:val="30"/>
                <w:szCs w:val="30"/>
              </w:rPr>
              <w:t>一般公共预算财政拨款支出决算表</w:t>
            </w:r>
          </w:p>
        </w:tc>
        <w:tc>
          <w:tcPr>
            <w:tcW w:w="963"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r>
      <w:tr w:rsidR="00CF28EA" w:rsidRPr="00CF28EA" w:rsidTr="00CF28EA">
        <w:trPr>
          <w:trHeight w:val="255"/>
        </w:trPr>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145"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2020"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79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79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公开05表</w:t>
            </w:r>
          </w:p>
        </w:tc>
      </w:tr>
      <w:tr w:rsidR="00CF28EA" w:rsidRPr="00CF28EA" w:rsidTr="00CF28EA">
        <w:trPr>
          <w:trHeight w:val="255"/>
        </w:trPr>
        <w:tc>
          <w:tcPr>
            <w:tcW w:w="2454" w:type="pct"/>
            <w:gridSpan w:val="4"/>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宋体" w:hAnsi="宋体" w:cs="Arial"/>
                <w:color w:val="000000"/>
                <w:kern w:val="0"/>
                <w:sz w:val="20"/>
                <w:szCs w:val="20"/>
              </w:rPr>
            </w:pPr>
            <w:r w:rsidRPr="00CF28EA">
              <w:rPr>
                <w:rFonts w:ascii="宋体" w:hAnsi="宋体" w:cs="Arial" w:hint="eastAsia"/>
                <w:color w:val="000000"/>
                <w:kern w:val="0"/>
                <w:sz w:val="20"/>
                <w:szCs w:val="20"/>
              </w:rPr>
              <w:t>部门：广西壮族自治区人力资源和社会保障研究所</w:t>
            </w:r>
          </w:p>
        </w:tc>
        <w:tc>
          <w:tcPr>
            <w:tcW w:w="79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792" w:type="pct"/>
            <w:tcBorders>
              <w:top w:val="nil"/>
              <w:left w:val="nil"/>
              <w:bottom w:val="nil"/>
              <w:right w:val="nil"/>
            </w:tcBorders>
            <w:shd w:val="clear" w:color="auto" w:fill="auto"/>
            <w:noWrap/>
            <w:vAlign w:val="bottom"/>
            <w:hideMark/>
          </w:tcPr>
          <w:p w:rsidR="00CF28EA" w:rsidRPr="00CF28EA" w:rsidRDefault="00CF28EA" w:rsidP="00CF28EA">
            <w:pPr>
              <w:widowControl/>
              <w:jc w:val="left"/>
              <w:rPr>
                <w:rFonts w:ascii="Arial" w:hAnsi="Arial" w:cs="Arial"/>
                <w:color w:val="000000"/>
                <w:kern w:val="0"/>
                <w:sz w:val="20"/>
                <w:szCs w:val="20"/>
              </w:rPr>
            </w:pPr>
          </w:p>
        </w:tc>
        <w:tc>
          <w:tcPr>
            <w:tcW w:w="963" w:type="pct"/>
            <w:tcBorders>
              <w:top w:val="nil"/>
              <w:left w:val="nil"/>
              <w:bottom w:val="nil"/>
              <w:right w:val="nil"/>
            </w:tcBorders>
            <w:shd w:val="clear" w:color="auto" w:fill="auto"/>
            <w:noWrap/>
            <w:vAlign w:val="bottom"/>
            <w:hideMark/>
          </w:tcPr>
          <w:p w:rsidR="00CF28EA" w:rsidRPr="00CF28EA" w:rsidRDefault="00CF28EA" w:rsidP="00CF28EA">
            <w:pPr>
              <w:widowControl/>
              <w:jc w:val="right"/>
              <w:rPr>
                <w:rFonts w:ascii="宋体" w:hAnsi="宋体" w:cs="Arial"/>
                <w:color w:val="000000"/>
                <w:kern w:val="0"/>
                <w:sz w:val="20"/>
                <w:szCs w:val="20"/>
              </w:rPr>
            </w:pPr>
            <w:r w:rsidRPr="00CF28EA">
              <w:rPr>
                <w:rFonts w:ascii="宋体" w:hAnsi="宋体" w:cs="Arial" w:hint="eastAsia"/>
                <w:color w:val="000000"/>
                <w:kern w:val="0"/>
                <w:sz w:val="20"/>
                <w:szCs w:val="20"/>
              </w:rPr>
              <w:t>金额单位：万元</w:t>
            </w:r>
          </w:p>
        </w:tc>
      </w:tr>
      <w:tr w:rsidR="00CF28EA" w:rsidRPr="00CF28EA" w:rsidTr="00CF28EA">
        <w:trPr>
          <w:trHeight w:val="308"/>
        </w:trPr>
        <w:tc>
          <w:tcPr>
            <w:tcW w:w="245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w:t>
            </w:r>
          </w:p>
        </w:tc>
        <w:tc>
          <w:tcPr>
            <w:tcW w:w="2546" w:type="pct"/>
            <w:gridSpan w:val="3"/>
            <w:tcBorders>
              <w:top w:val="single" w:sz="4" w:space="0" w:color="000000"/>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本年支出</w:t>
            </w:r>
          </w:p>
        </w:tc>
      </w:tr>
      <w:tr w:rsidR="00CF28EA" w:rsidRPr="00CF28EA" w:rsidTr="00CF28EA">
        <w:trPr>
          <w:trHeight w:val="312"/>
        </w:trPr>
        <w:tc>
          <w:tcPr>
            <w:tcW w:w="434"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功能分类科目编码</w:t>
            </w:r>
          </w:p>
        </w:tc>
        <w:tc>
          <w:tcPr>
            <w:tcW w:w="2020" w:type="pct"/>
            <w:vMerge w:val="restar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科目名称</w:t>
            </w:r>
          </w:p>
        </w:tc>
        <w:tc>
          <w:tcPr>
            <w:tcW w:w="792"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小计</w:t>
            </w:r>
          </w:p>
        </w:tc>
        <w:tc>
          <w:tcPr>
            <w:tcW w:w="792"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基本支出</w:t>
            </w:r>
          </w:p>
        </w:tc>
        <w:tc>
          <w:tcPr>
            <w:tcW w:w="963" w:type="pct"/>
            <w:vMerge w:val="restart"/>
            <w:tcBorders>
              <w:top w:val="nil"/>
              <w:left w:val="nil"/>
              <w:bottom w:val="single" w:sz="4" w:space="0" w:color="000000"/>
              <w:right w:val="single" w:sz="4" w:space="0" w:color="000000"/>
            </w:tcBorders>
            <w:shd w:val="clear" w:color="FFFFFF" w:fill="C0C0C0"/>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项目支出</w:t>
            </w:r>
          </w:p>
        </w:tc>
      </w:tr>
      <w:tr w:rsidR="00CF28EA" w:rsidRPr="00CF28EA" w:rsidTr="00CF28EA">
        <w:trPr>
          <w:trHeight w:val="312"/>
        </w:trPr>
        <w:tc>
          <w:tcPr>
            <w:tcW w:w="434"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2020"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79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79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963"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12"/>
        </w:trPr>
        <w:tc>
          <w:tcPr>
            <w:tcW w:w="434" w:type="pct"/>
            <w:gridSpan w:val="3"/>
            <w:vMerge/>
            <w:tcBorders>
              <w:top w:val="nil"/>
              <w:left w:val="single" w:sz="4" w:space="0" w:color="000000"/>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2020"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79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792"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c>
          <w:tcPr>
            <w:tcW w:w="963" w:type="pct"/>
            <w:vMerge/>
            <w:tcBorders>
              <w:top w:val="nil"/>
              <w:left w:val="nil"/>
              <w:bottom w:val="single" w:sz="4" w:space="0" w:color="000000"/>
              <w:right w:val="single" w:sz="4" w:space="0" w:color="000000"/>
            </w:tcBorders>
            <w:vAlign w:val="center"/>
            <w:hideMark/>
          </w:tcPr>
          <w:p w:rsidR="00CF28EA" w:rsidRPr="00CF28EA" w:rsidRDefault="00CF28EA" w:rsidP="00CF28EA">
            <w:pPr>
              <w:widowControl/>
              <w:jc w:val="left"/>
              <w:rPr>
                <w:rFonts w:ascii="宋体" w:hAnsi="宋体" w:cs="Arial"/>
                <w:color w:val="000000"/>
                <w:kern w:val="0"/>
                <w:sz w:val="22"/>
                <w:szCs w:val="22"/>
              </w:rPr>
            </w:pPr>
          </w:p>
        </w:tc>
      </w:tr>
      <w:tr w:rsidR="00CF28EA" w:rsidRPr="00CF28EA" w:rsidTr="00CF28EA">
        <w:trPr>
          <w:trHeight w:val="308"/>
        </w:trPr>
        <w:tc>
          <w:tcPr>
            <w:tcW w:w="245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栏次</w:t>
            </w:r>
          </w:p>
        </w:tc>
        <w:tc>
          <w:tcPr>
            <w:tcW w:w="792"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1</w:t>
            </w:r>
          </w:p>
        </w:tc>
        <w:tc>
          <w:tcPr>
            <w:tcW w:w="792"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2</w:t>
            </w:r>
          </w:p>
        </w:tc>
        <w:tc>
          <w:tcPr>
            <w:tcW w:w="963" w:type="pct"/>
            <w:tcBorders>
              <w:top w:val="nil"/>
              <w:left w:val="nil"/>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3</w:t>
            </w:r>
          </w:p>
        </w:tc>
      </w:tr>
      <w:tr w:rsidR="00CF28EA" w:rsidRPr="00CF28EA" w:rsidTr="00CF28EA">
        <w:trPr>
          <w:trHeight w:val="308"/>
        </w:trPr>
        <w:tc>
          <w:tcPr>
            <w:tcW w:w="2454"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CF28EA" w:rsidRPr="00CF28EA" w:rsidRDefault="00CF28EA" w:rsidP="00CF28EA">
            <w:pPr>
              <w:widowControl/>
              <w:jc w:val="center"/>
              <w:rPr>
                <w:rFonts w:ascii="宋体" w:hAnsi="宋体" w:cs="Arial"/>
                <w:color w:val="000000"/>
                <w:kern w:val="0"/>
                <w:sz w:val="22"/>
                <w:szCs w:val="22"/>
              </w:rPr>
            </w:pPr>
            <w:r w:rsidRPr="00CF28EA">
              <w:rPr>
                <w:rFonts w:ascii="宋体" w:hAnsi="宋体" w:cs="Arial" w:hint="eastAsia"/>
                <w:color w:val="000000"/>
                <w:kern w:val="0"/>
                <w:sz w:val="22"/>
                <w:szCs w:val="22"/>
              </w:rPr>
              <w:t>合计</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357.71</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323.45</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b/>
                <w:bCs/>
                <w:color w:val="000000"/>
                <w:kern w:val="0"/>
                <w:sz w:val="22"/>
                <w:szCs w:val="22"/>
              </w:rPr>
            </w:pPr>
            <w:r w:rsidRPr="00CF28EA">
              <w:rPr>
                <w:rFonts w:ascii="宋体" w:hAnsi="宋体" w:cs="Arial" w:hint="eastAsia"/>
                <w:b/>
                <w:bCs/>
                <w:color w:val="000000"/>
                <w:kern w:val="0"/>
                <w:sz w:val="22"/>
                <w:szCs w:val="22"/>
              </w:rPr>
              <w:t>34.26</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一般公共服务支出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240.24</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34.26</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人力资源事务</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274.50</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240.24</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34.26</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2011001</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行政运行</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0.27</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2011050</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事业运行</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274.23</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239.97</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34.26</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社会保障和就业支出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行政事业单位养老支出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48.12</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2080502</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事业单位离退休</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6.34</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2080505</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机关事业单位基本养老保险缴费支出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27.82</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2080506</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机关事业单位职业年金缴费支出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13.96</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卫生健康支出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行政事业单位医疗</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2101102</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事业单位医疗</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12.99</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住房保障支出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住房改革支出</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43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2210201</w:t>
            </w:r>
          </w:p>
        </w:tc>
        <w:tc>
          <w:tcPr>
            <w:tcW w:w="2020"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 xml:space="preserve">  住房公积金</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792"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22.10</w:t>
            </w:r>
          </w:p>
        </w:tc>
        <w:tc>
          <w:tcPr>
            <w:tcW w:w="963" w:type="pct"/>
            <w:tcBorders>
              <w:top w:val="nil"/>
              <w:left w:val="nil"/>
              <w:bottom w:val="single" w:sz="4" w:space="0" w:color="000000"/>
              <w:right w:val="single" w:sz="4" w:space="0" w:color="000000"/>
            </w:tcBorders>
            <w:shd w:val="clear" w:color="auto" w:fill="auto"/>
            <w:noWrap/>
            <w:vAlign w:val="center"/>
            <w:hideMark/>
          </w:tcPr>
          <w:p w:rsidR="00CF28EA" w:rsidRPr="00CF28EA" w:rsidRDefault="00CF28EA" w:rsidP="00CF28EA">
            <w:pPr>
              <w:widowControl/>
              <w:jc w:val="right"/>
              <w:rPr>
                <w:rFonts w:ascii="宋体" w:hAnsi="宋体" w:cs="Arial"/>
                <w:color w:val="000000"/>
                <w:kern w:val="0"/>
                <w:sz w:val="22"/>
                <w:szCs w:val="22"/>
              </w:rPr>
            </w:pPr>
            <w:r w:rsidRPr="00CF28EA">
              <w:rPr>
                <w:rFonts w:ascii="宋体" w:hAnsi="宋体" w:cs="Arial" w:hint="eastAsia"/>
                <w:color w:val="000000"/>
                <w:kern w:val="0"/>
                <w:sz w:val="22"/>
                <w:szCs w:val="22"/>
              </w:rPr>
              <w:t>0.00</w:t>
            </w:r>
          </w:p>
        </w:tc>
      </w:tr>
      <w:tr w:rsidR="00CF28EA" w:rsidRPr="00CF28EA" w:rsidTr="00CF28EA">
        <w:trPr>
          <w:trHeight w:val="308"/>
        </w:trPr>
        <w:tc>
          <w:tcPr>
            <w:tcW w:w="5000" w:type="pct"/>
            <w:gridSpan w:val="7"/>
            <w:tcBorders>
              <w:top w:val="nil"/>
              <w:left w:val="nil"/>
              <w:bottom w:val="nil"/>
              <w:right w:val="nil"/>
            </w:tcBorders>
            <w:shd w:val="clear" w:color="auto" w:fill="auto"/>
            <w:noWrap/>
            <w:vAlign w:val="center"/>
            <w:hideMark/>
          </w:tcPr>
          <w:p w:rsidR="00CF28EA" w:rsidRPr="00CF28EA" w:rsidRDefault="00CF28EA" w:rsidP="00CF28EA">
            <w:pPr>
              <w:widowControl/>
              <w:jc w:val="left"/>
              <w:rPr>
                <w:rFonts w:ascii="宋体" w:hAnsi="宋体" w:cs="Arial"/>
                <w:color w:val="000000"/>
                <w:kern w:val="0"/>
                <w:sz w:val="22"/>
                <w:szCs w:val="22"/>
              </w:rPr>
            </w:pPr>
            <w:r w:rsidRPr="00CF28EA">
              <w:rPr>
                <w:rFonts w:ascii="宋体" w:hAnsi="宋体" w:cs="Arial" w:hint="eastAsia"/>
                <w:color w:val="000000"/>
                <w:kern w:val="0"/>
                <w:sz w:val="22"/>
                <w:szCs w:val="22"/>
              </w:rPr>
              <w:t>注：本表反映部门本年度一般公共预算财政拨款支出情况。</w:t>
            </w:r>
          </w:p>
        </w:tc>
      </w:tr>
    </w:tbl>
    <w:p w:rsidR="00257135" w:rsidRPr="005C4B7C" w:rsidRDefault="00257135">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lastRenderedPageBreak/>
        <w:t>表六：</w:t>
      </w:r>
      <w:r w:rsidR="00B93220" w:rsidRPr="005C4B7C">
        <w:rPr>
          <w:rFonts w:ascii="黑体" w:eastAsia="黑体" w:hAnsi="黑体" w:cs="宋体" w:hint="eastAsia"/>
          <w:color w:val="000000"/>
          <w:kern w:val="0"/>
          <w:sz w:val="32"/>
          <w:szCs w:val="32"/>
        </w:rPr>
        <w:t>一般公共预算财政拨款基本支出决算表</w:t>
      </w:r>
    </w:p>
    <w:p w:rsidR="00AE123B" w:rsidRPr="00557141" w:rsidRDefault="00AE123B">
      <w:pPr>
        <w:jc w:val="center"/>
        <w:rPr>
          <w:rFonts w:ascii="宋体" w:cs="宋体"/>
          <w:color w:val="000000"/>
          <w:kern w:val="0"/>
          <w:sz w:val="44"/>
          <w:szCs w:val="44"/>
        </w:rPr>
      </w:pPr>
      <w:r>
        <w:rPr>
          <w:rFonts w:ascii="宋体" w:hAnsi="宋体" w:cs="Arial" w:hint="eastAsia"/>
          <w:color w:val="000000"/>
          <w:kern w:val="0"/>
          <w:sz w:val="20"/>
          <w:szCs w:val="20"/>
        </w:rPr>
        <w:t xml:space="preserve">                                                                                                                               </w:t>
      </w:r>
    </w:p>
    <w:tbl>
      <w:tblPr>
        <w:tblW w:w="5000" w:type="pct"/>
        <w:tblLook w:val="04A0"/>
      </w:tblPr>
      <w:tblGrid>
        <w:gridCol w:w="727"/>
        <w:gridCol w:w="3287"/>
        <w:gridCol w:w="830"/>
        <w:gridCol w:w="728"/>
        <w:gridCol w:w="2263"/>
        <w:gridCol w:w="728"/>
        <w:gridCol w:w="728"/>
        <w:gridCol w:w="4106"/>
        <w:gridCol w:w="1389"/>
      </w:tblGrid>
      <w:tr w:rsidR="009025A5" w:rsidRPr="007A3D61" w:rsidTr="009025A5">
        <w:trPr>
          <w:trHeight w:val="390"/>
        </w:trPr>
        <w:tc>
          <w:tcPr>
            <w:tcW w:w="4530" w:type="pct"/>
            <w:gridSpan w:val="8"/>
            <w:tcBorders>
              <w:top w:val="nil"/>
              <w:left w:val="nil"/>
              <w:bottom w:val="nil"/>
              <w:right w:val="nil"/>
            </w:tcBorders>
            <w:shd w:val="clear" w:color="auto" w:fill="auto"/>
            <w:noWrap/>
            <w:vAlign w:val="bottom"/>
            <w:hideMark/>
          </w:tcPr>
          <w:p w:rsidR="009025A5" w:rsidRPr="009025A5" w:rsidRDefault="009025A5" w:rsidP="009025A5">
            <w:pPr>
              <w:widowControl/>
              <w:jc w:val="center"/>
              <w:rPr>
                <w:rFonts w:ascii="Arial" w:hAnsi="Arial" w:cs="Arial"/>
                <w:color w:val="000000"/>
                <w:kern w:val="0"/>
                <w:sz w:val="32"/>
                <w:szCs w:val="32"/>
              </w:rPr>
            </w:pPr>
            <w:r w:rsidRPr="009025A5">
              <w:rPr>
                <w:rFonts w:ascii="Arial" w:hAnsi="Arial" w:cs="Arial" w:hint="eastAsia"/>
                <w:color w:val="000000"/>
                <w:kern w:val="0"/>
                <w:sz w:val="32"/>
                <w:szCs w:val="32"/>
              </w:rPr>
              <w:t>一般公共预算财政拨款基本支出决算表</w:t>
            </w:r>
          </w:p>
        </w:tc>
        <w:tc>
          <w:tcPr>
            <w:tcW w:w="470" w:type="pct"/>
            <w:tcBorders>
              <w:top w:val="nil"/>
              <w:left w:val="nil"/>
              <w:bottom w:val="nil"/>
              <w:right w:val="nil"/>
            </w:tcBorders>
            <w:shd w:val="clear" w:color="auto" w:fill="auto"/>
            <w:noWrap/>
            <w:vAlign w:val="bottom"/>
            <w:hideMark/>
          </w:tcPr>
          <w:p w:rsidR="009025A5" w:rsidRPr="007A3D61" w:rsidRDefault="009025A5" w:rsidP="007A3D61">
            <w:pPr>
              <w:widowControl/>
              <w:jc w:val="left"/>
              <w:rPr>
                <w:rFonts w:ascii="Arial" w:hAnsi="Arial" w:cs="Arial"/>
                <w:color w:val="000000"/>
                <w:kern w:val="0"/>
                <w:sz w:val="20"/>
                <w:szCs w:val="20"/>
              </w:rPr>
            </w:pPr>
          </w:p>
        </w:tc>
      </w:tr>
      <w:tr w:rsidR="007A3D61" w:rsidRPr="007A3D61" w:rsidTr="009025A5">
        <w:trPr>
          <w:trHeight w:val="255"/>
        </w:trPr>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1112"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81"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765"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1388"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470" w:type="pct"/>
            <w:tcBorders>
              <w:top w:val="nil"/>
              <w:left w:val="nil"/>
              <w:bottom w:val="nil"/>
              <w:right w:val="nil"/>
            </w:tcBorders>
            <w:shd w:val="clear" w:color="auto" w:fill="auto"/>
            <w:noWrap/>
            <w:vAlign w:val="bottom"/>
            <w:hideMark/>
          </w:tcPr>
          <w:p w:rsidR="007A3D61" w:rsidRPr="007A3D61" w:rsidRDefault="007A3D61" w:rsidP="007A3D61">
            <w:pPr>
              <w:widowControl/>
              <w:jc w:val="right"/>
              <w:rPr>
                <w:rFonts w:ascii="宋体" w:hAnsi="宋体" w:cs="Arial"/>
                <w:color w:val="000000"/>
                <w:kern w:val="0"/>
                <w:sz w:val="18"/>
                <w:szCs w:val="18"/>
              </w:rPr>
            </w:pPr>
            <w:r w:rsidRPr="007A3D61">
              <w:rPr>
                <w:rFonts w:ascii="宋体" w:hAnsi="宋体" w:cs="Arial" w:hint="eastAsia"/>
                <w:color w:val="000000"/>
                <w:kern w:val="0"/>
                <w:sz w:val="18"/>
                <w:szCs w:val="18"/>
              </w:rPr>
              <w:t>公开06表</w:t>
            </w:r>
          </w:p>
        </w:tc>
      </w:tr>
      <w:tr w:rsidR="007A3D61" w:rsidRPr="007A3D61" w:rsidTr="009025A5">
        <w:trPr>
          <w:trHeight w:val="255"/>
        </w:trPr>
        <w:tc>
          <w:tcPr>
            <w:tcW w:w="1638" w:type="pct"/>
            <w:gridSpan w:val="3"/>
            <w:tcBorders>
              <w:top w:val="nil"/>
              <w:left w:val="nil"/>
              <w:bottom w:val="single" w:sz="4" w:space="0" w:color="000000"/>
              <w:right w:val="nil"/>
            </w:tcBorders>
            <w:shd w:val="clear" w:color="auto" w:fill="auto"/>
            <w:noWrap/>
            <w:vAlign w:val="bottom"/>
            <w:hideMark/>
          </w:tcPr>
          <w:p w:rsidR="007A3D61" w:rsidRPr="007A3D61" w:rsidRDefault="007A3D61" w:rsidP="007A3D61">
            <w:pPr>
              <w:widowControl/>
              <w:jc w:val="center"/>
              <w:rPr>
                <w:rFonts w:ascii="宋体" w:hAnsi="宋体" w:cs="Arial"/>
                <w:color w:val="000000"/>
                <w:kern w:val="0"/>
                <w:sz w:val="20"/>
                <w:szCs w:val="20"/>
              </w:rPr>
            </w:pPr>
            <w:r w:rsidRPr="007A3D61">
              <w:rPr>
                <w:rFonts w:ascii="宋体" w:hAnsi="宋体" w:cs="Arial" w:hint="eastAsia"/>
                <w:color w:val="000000"/>
                <w:kern w:val="0"/>
                <w:sz w:val="20"/>
                <w:szCs w:val="20"/>
              </w:rPr>
              <w:t>部门：广西壮族自治区人力资源和社会保障研究所</w:t>
            </w: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765"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246"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1388" w:type="pct"/>
            <w:tcBorders>
              <w:top w:val="nil"/>
              <w:left w:val="nil"/>
              <w:bottom w:val="nil"/>
              <w:right w:val="nil"/>
            </w:tcBorders>
            <w:shd w:val="clear" w:color="auto" w:fill="auto"/>
            <w:noWrap/>
            <w:vAlign w:val="bottom"/>
            <w:hideMark/>
          </w:tcPr>
          <w:p w:rsidR="007A3D61" w:rsidRPr="007A3D61" w:rsidRDefault="007A3D61" w:rsidP="007A3D61">
            <w:pPr>
              <w:widowControl/>
              <w:jc w:val="left"/>
              <w:rPr>
                <w:rFonts w:ascii="Arial" w:hAnsi="Arial" w:cs="Arial"/>
                <w:color w:val="000000"/>
                <w:kern w:val="0"/>
                <w:sz w:val="20"/>
                <w:szCs w:val="20"/>
              </w:rPr>
            </w:pPr>
          </w:p>
        </w:tc>
        <w:tc>
          <w:tcPr>
            <w:tcW w:w="470" w:type="pct"/>
            <w:tcBorders>
              <w:top w:val="nil"/>
              <w:left w:val="nil"/>
              <w:bottom w:val="nil"/>
              <w:right w:val="nil"/>
            </w:tcBorders>
            <w:shd w:val="clear" w:color="auto" w:fill="auto"/>
            <w:noWrap/>
            <w:vAlign w:val="bottom"/>
            <w:hideMark/>
          </w:tcPr>
          <w:p w:rsidR="007A3D61" w:rsidRPr="007A3D61" w:rsidRDefault="007A3D61" w:rsidP="007A3D61">
            <w:pPr>
              <w:widowControl/>
              <w:jc w:val="right"/>
              <w:rPr>
                <w:rFonts w:ascii="宋体" w:hAnsi="宋体" w:cs="Arial"/>
                <w:color w:val="000000"/>
                <w:kern w:val="0"/>
                <w:sz w:val="18"/>
                <w:szCs w:val="18"/>
              </w:rPr>
            </w:pPr>
            <w:r w:rsidRPr="007A3D61">
              <w:rPr>
                <w:rFonts w:ascii="宋体" w:hAnsi="宋体" w:cs="Arial" w:hint="eastAsia"/>
                <w:color w:val="000000"/>
                <w:kern w:val="0"/>
                <w:sz w:val="18"/>
                <w:szCs w:val="18"/>
              </w:rPr>
              <w:t>金额单位：万元</w:t>
            </w:r>
          </w:p>
        </w:tc>
      </w:tr>
      <w:tr w:rsidR="007A3D61" w:rsidRPr="007A3D61" w:rsidTr="009025A5">
        <w:trPr>
          <w:trHeight w:val="308"/>
        </w:trPr>
        <w:tc>
          <w:tcPr>
            <w:tcW w:w="1638"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人员经费</w:t>
            </w:r>
          </w:p>
        </w:tc>
        <w:tc>
          <w:tcPr>
            <w:tcW w:w="3362"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公用经费</w:t>
            </w:r>
          </w:p>
        </w:tc>
      </w:tr>
      <w:tr w:rsidR="007A3D61" w:rsidRPr="007A3D61" w:rsidTr="009025A5">
        <w:trPr>
          <w:trHeight w:val="312"/>
        </w:trPr>
        <w:tc>
          <w:tcPr>
            <w:tcW w:w="246"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科目编码</w:t>
            </w:r>
          </w:p>
        </w:tc>
        <w:tc>
          <w:tcPr>
            <w:tcW w:w="1112"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科目名称</w:t>
            </w:r>
          </w:p>
        </w:tc>
        <w:tc>
          <w:tcPr>
            <w:tcW w:w="281"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决算数</w:t>
            </w:r>
          </w:p>
        </w:tc>
        <w:tc>
          <w:tcPr>
            <w:tcW w:w="246"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科目编码</w:t>
            </w:r>
          </w:p>
        </w:tc>
        <w:tc>
          <w:tcPr>
            <w:tcW w:w="765"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科目名称</w:t>
            </w:r>
          </w:p>
        </w:tc>
        <w:tc>
          <w:tcPr>
            <w:tcW w:w="246"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决算数</w:t>
            </w:r>
          </w:p>
        </w:tc>
        <w:tc>
          <w:tcPr>
            <w:tcW w:w="246"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科目编码</w:t>
            </w:r>
          </w:p>
        </w:tc>
        <w:tc>
          <w:tcPr>
            <w:tcW w:w="1388"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科目名称</w:t>
            </w:r>
          </w:p>
        </w:tc>
        <w:tc>
          <w:tcPr>
            <w:tcW w:w="470" w:type="pct"/>
            <w:vMerge w:val="restart"/>
            <w:tcBorders>
              <w:top w:val="nil"/>
              <w:left w:val="nil"/>
              <w:bottom w:val="single" w:sz="4" w:space="0" w:color="000000"/>
              <w:right w:val="single" w:sz="4" w:space="0" w:color="000000"/>
            </w:tcBorders>
            <w:shd w:val="clear" w:color="FFFFFF" w:fill="C0C0C0"/>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决算数</w:t>
            </w:r>
          </w:p>
        </w:tc>
      </w:tr>
      <w:tr w:rsidR="007A3D61" w:rsidRPr="007A3D61" w:rsidTr="009025A5">
        <w:trPr>
          <w:trHeight w:val="312"/>
        </w:trPr>
        <w:tc>
          <w:tcPr>
            <w:tcW w:w="246" w:type="pct"/>
            <w:vMerge/>
            <w:tcBorders>
              <w:top w:val="nil"/>
              <w:left w:val="single" w:sz="4" w:space="0" w:color="000000"/>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1112"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281"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246"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765"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246"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246"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1388"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c>
          <w:tcPr>
            <w:tcW w:w="470" w:type="pct"/>
            <w:vMerge/>
            <w:tcBorders>
              <w:top w:val="nil"/>
              <w:left w:val="nil"/>
              <w:bottom w:val="single" w:sz="4" w:space="0" w:color="000000"/>
              <w:right w:val="single" w:sz="4" w:space="0" w:color="000000"/>
            </w:tcBorders>
            <w:vAlign w:val="center"/>
            <w:hideMark/>
          </w:tcPr>
          <w:p w:rsidR="007A3D61" w:rsidRPr="007A3D61" w:rsidRDefault="007A3D61" w:rsidP="007A3D61">
            <w:pPr>
              <w:widowControl/>
              <w:jc w:val="left"/>
              <w:rPr>
                <w:rFonts w:ascii="宋体" w:hAnsi="宋体" w:cs="Arial"/>
                <w:color w:val="000000"/>
                <w:kern w:val="0"/>
                <w:sz w:val="22"/>
                <w:szCs w:val="22"/>
              </w:rPr>
            </w:pP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工资福利支出</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299.18</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商品和服务支出</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11.09</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307</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债务利息及费用支出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30101</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基本工资</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64.52</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30201</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办公费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0.03</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30701</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国内债务付息</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30102</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津贴补贴</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3.44</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30202</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印刷费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0.63</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30702</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国外债务付息</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30103</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奖金</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30203</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咨询费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资本性支出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30106</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伙食补助费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30204</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手续费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31001</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房屋建筑物购建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30107</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绩效工资</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152.41</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30205</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水费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31002</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办公设备购置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30108</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机关事业单位基本养老保险缴费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27.82</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30206</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电费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31003</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专用设备购置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30109</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职业年金缴费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13.96</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30207</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邮电费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0.24</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31005</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基础设施建设</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30110</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职工基本医疗保险缴费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12.99</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30208</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取暖费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31006</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大型修缮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30111</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公务员医疗补助缴费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30209</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物业管理费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31007</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信息网络及软件购置更新</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30112</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其他社会保障缴费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1.94</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30211</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差旅费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1.36</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31008</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物资储备</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30113</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住房公积金</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22.10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30212</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因公出国（境）费用</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31009</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土地补偿</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30114</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医疗费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30213</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维修（护）费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31010</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安置补助</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30199</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其他工资福利支出</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30214</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租赁费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31011</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地上附着物和青苗补偿</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对个人和家庭的补助</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13.19</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30215</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会议费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31012</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拆迁补偿</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30301</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离休费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30216</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培训费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31013</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公务用车购置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30302</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退休费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6.34</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30217</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公务接待费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31019</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其他交通工具购置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30303</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退职（役）费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30218</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专用材料费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31021</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文物和陈列品购置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30304</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抚恤金</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30224</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被装购置费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31022</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无形资产购置</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30305</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生活补助</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30225</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专用燃料费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31099</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其他资本性支出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30306</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救济费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30226</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劳务费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399</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其他支出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30307</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医疗费补助</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30227</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委托业务费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39906</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赠与</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30308</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助学金</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30228</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工会经费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2.74</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39907</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国家赔偿费用支出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3030</w:t>
            </w:r>
            <w:r w:rsidRPr="007A3D61">
              <w:rPr>
                <w:rFonts w:ascii="宋体" w:hAnsi="宋体" w:cs="Arial" w:hint="eastAsia"/>
                <w:color w:val="000000"/>
                <w:kern w:val="0"/>
                <w:sz w:val="22"/>
                <w:szCs w:val="22"/>
              </w:rPr>
              <w:lastRenderedPageBreak/>
              <w:t>9</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 xml:space="preserve">  奖励金</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3022</w:t>
            </w:r>
            <w:r w:rsidRPr="007A3D61">
              <w:rPr>
                <w:rFonts w:ascii="宋体" w:hAnsi="宋体" w:cs="Arial" w:hint="eastAsia"/>
                <w:color w:val="000000"/>
                <w:kern w:val="0"/>
                <w:sz w:val="22"/>
                <w:szCs w:val="22"/>
              </w:rPr>
              <w:lastRenderedPageBreak/>
              <w:t>9</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 xml:space="preserve">  福利费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0.81</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3990</w:t>
            </w:r>
            <w:r w:rsidRPr="007A3D61">
              <w:rPr>
                <w:rFonts w:ascii="宋体" w:hAnsi="宋体" w:cs="Arial" w:hint="eastAsia"/>
                <w:color w:val="000000"/>
                <w:kern w:val="0"/>
                <w:sz w:val="22"/>
                <w:szCs w:val="22"/>
              </w:rPr>
              <w:lastRenderedPageBreak/>
              <w:t>8</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 xml:space="preserve">  对民间非营利组织和群众性自治组织</w:t>
            </w:r>
            <w:r w:rsidRPr="007A3D61">
              <w:rPr>
                <w:rFonts w:ascii="宋体" w:hAnsi="宋体" w:cs="Arial" w:hint="eastAsia"/>
                <w:color w:val="000000"/>
                <w:kern w:val="0"/>
                <w:sz w:val="22"/>
                <w:szCs w:val="22"/>
              </w:rPr>
              <w:lastRenderedPageBreak/>
              <w:t>补贴</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lastRenderedPageBreak/>
              <w:t>30310</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个人农业生产补贴</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30231</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公务用车运行维护费</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39999</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其他支出</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30311</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代缴社会保险费</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30239</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其他交通费用</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30399</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其他对个人和家庭的补助</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6.85</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30240</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税金及附加费用</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0.00</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r>
      <w:tr w:rsidR="007A3D61" w:rsidRPr="007A3D61" w:rsidTr="009025A5">
        <w:trPr>
          <w:trHeight w:val="308"/>
        </w:trPr>
        <w:tc>
          <w:tcPr>
            <w:tcW w:w="246" w:type="pct"/>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1112"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30299</w:t>
            </w:r>
          </w:p>
        </w:tc>
        <w:tc>
          <w:tcPr>
            <w:tcW w:w="765"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其他商品和服务支出</w:t>
            </w:r>
          </w:p>
        </w:tc>
        <w:tc>
          <w:tcPr>
            <w:tcW w:w="246"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5.27</w:t>
            </w:r>
          </w:p>
        </w:tc>
        <w:tc>
          <w:tcPr>
            <w:tcW w:w="246"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1388" w:type="pct"/>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 xml:space="preserve">　</w:t>
            </w:r>
          </w:p>
        </w:tc>
      </w:tr>
      <w:tr w:rsidR="007A3D61" w:rsidRPr="007A3D61" w:rsidTr="009025A5">
        <w:trPr>
          <w:trHeight w:val="308"/>
        </w:trPr>
        <w:tc>
          <w:tcPr>
            <w:tcW w:w="1357" w:type="pct"/>
            <w:gridSpan w:val="2"/>
            <w:tcBorders>
              <w:top w:val="nil"/>
              <w:left w:val="single" w:sz="4" w:space="0" w:color="000000"/>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人员经费合计</w:t>
            </w:r>
          </w:p>
        </w:tc>
        <w:tc>
          <w:tcPr>
            <w:tcW w:w="281"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312.37</w:t>
            </w:r>
          </w:p>
        </w:tc>
        <w:tc>
          <w:tcPr>
            <w:tcW w:w="2892" w:type="pct"/>
            <w:gridSpan w:val="5"/>
            <w:tcBorders>
              <w:top w:val="nil"/>
              <w:left w:val="nil"/>
              <w:bottom w:val="single" w:sz="4" w:space="0" w:color="000000"/>
              <w:right w:val="single" w:sz="4" w:space="0" w:color="000000"/>
            </w:tcBorders>
            <w:shd w:val="clear" w:color="FFFFFF" w:fill="C0C0C0"/>
            <w:noWrap/>
            <w:vAlign w:val="center"/>
            <w:hideMark/>
          </w:tcPr>
          <w:p w:rsidR="007A3D61" w:rsidRPr="007A3D61" w:rsidRDefault="007A3D61" w:rsidP="007A3D61">
            <w:pPr>
              <w:widowControl/>
              <w:jc w:val="center"/>
              <w:rPr>
                <w:rFonts w:ascii="宋体" w:hAnsi="宋体" w:cs="Arial"/>
                <w:color w:val="000000"/>
                <w:kern w:val="0"/>
                <w:sz w:val="22"/>
                <w:szCs w:val="22"/>
              </w:rPr>
            </w:pPr>
            <w:r w:rsidRPr="007A3D61">
              <w:rPr>
                <w:rFonts w:ascii="宋体" w:hAnsi="宋体" w:cs="Arial" w:hint="eastAsia"/>
                <w:color w:val="000000"/>
                <w:kern w:val="0"/>
                <w:sz w:val="22"/>
                <w:szCs w:val="22"/>
              </w:rPr>
              <w:t>公用经费合计</w:t>
            </w:r>
          </w:p>
        </w:tc>
        <w:tc>
          <w:tcPr>
            <w:tcW w:w="470" w:type="pct"/>
            <w:tcBorders>
              <w:top w:val="nil"/>
              <w:left w:val="nil"/>
              <w:bottom w:val="single" w:sz="4" w:space="0" w:color="000000"/>
              <w:right w:val="single" w:sz="4" w:space="0" w:color="000000"/>
            </w:tcBorders>
            <w:shd w:val="clear" w:color="auto" w:fill="auto"/>
            <w:noWrap/>
            <w:vAlign w:val="center"/>
            <w:hideMark/>
          </w:tcPr>
          <w:p w:rsidR="007A3D61" w:rsidRPr="007A3D61" w:rsidRDefault="007A3D61" w:rsidP="007A3D61">
            <w:pPr>
              <w:widowControl/>
              <w:jc w:val="right"/>
              <w:rPr>
                <w:rFonts w:ascii="宋体" w:hAnsi="宋体" w:cs="Arial"/>
                <w:color w:val="000000"/>
                <w:kern w:val="0"/>
                <w:sz w:val="22"/>
                <w:szCs w:val="22"/>
              </w:rPr>
            </w:pPr>
            <w:r w:rsidRPr="007A3D61">
              <w:rPr>
                <w:rFonts w:ascii="宋体" w:hAnsi="宋体" w:cs="Arial" w:hint="eastAsia"/>
                <w:color w:val="000000"/>
                <w:kern w:val="0"/>
                <w:sz w:val="22"/>
                <w:szCs w:val="22"/>
              </w:rPr>
              <w:t>11.09</w:t>
            </w:r>
          </w:p>
        </w:tc>
      </w:tr>
      <w:tr w:rsidR="007A3D61" w:rsidRPr="007A3D61" w:rsidTr="007A3D61">
        <w:trPr>
          <w:trHeight w:val="308"/>
        </w:trPr>
        <w:tc>
          <w:tcPr>
            <w:tcW w:w="5000" w:type="pct"/>
            <w:gridSpan w:val="9"/>
            <w:tcBorders>
              <w:top w:val="nil"/>
              <w:left w:val="nil"/>
              <w:bottom w:val="nil"/>
              <w:right w:val="nil"/>
            </w:tcBorders>
            <w:shd w:val="clear" w:color="auto" w:fill="auto"/>
            <w:noWrap/>
            <w:vAlign w:val="center"/>
            <w:hideMark/>
          </w:tcPr>
          <w:p w:rsidR="007A3D61" w:rsidRPr="007A3D61" w:rsidRDefault="007A3D61" w:rsidP="007A3D61">
            <w:pPr>
              <w:widowControl/>
              <w:jc w:val="left"/>
              <w:rPr>
                <w:rFonts w:ascii="宋体" w:hAnsi="宋体" w:cs="Arial"/>
                <w:color w:val="000000"/>
                <w:kern w:val="0"/>
                <w:sz w:val="22"/>
                <w:szCs w:val="22"/>
              </w:rPr>
            </w:pPr>
            <w:r w:rsidRPr="007A3D61">
              <w:rPr>
                <w:rFonts w:ascii="宋体" w:hAnsi="宋体" w:cs="Arial" w:hint="eastAsia"/>
                <w:color w:val="000000"/>
                <w:kern w:val="0"/>
                <w:sz w:val="22"/>
                <w:szCs w:val="22"/>
              </w:rPr>
              <w:t>注：本表反映部门本年度一般公共预算财政拨款基本支出明细情况。</w:t>
            </w:r>
          </w:p>
        </w:tc>
      </w:tr>
    </w:tbl>
    <w:p w:rsidR="009476A2" w:rsidRDefault="009476A2">
      <w:pPr>
        <w:rPr>
          <w:rFonts w:ascii="黑体" w:eastAsia="黑体" w:hAnsi="黑体" w:cs="宋体"/>
          <w:color w:val="000000"/>
          <w:kern w:val="0"/>
          <w:sz w:val="32"/>
          <w:szCs w:val="32"/>
        </w:rPr>
      </w:pPr>
    </w:p>
    <w:p w:rsidR="00257135" w:rsidRPr="005C4B7C" w:rsidRDefault="00257135">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t>表七：</w:t>
      </w:r>
      <w:r w:rsidR="006F7AAE" w:rsidRPr="005C4B7C">
        <w:rPr>
          <w:rFonts w:ascii="黑体" w:eastAsia="黑体" w:hAnsi="黑体" w:cs="宋体" w:hint="eastAsia"/>
          <w:color w:val="000000"/>
          <w:kern w:val="0"/>
          <w:sz w:val="32"/>
          <w:szCs w:val="32"/>
        </w:rPr>
        <w:t>一般公共预算财政拨款安排的“三公”经费支出决算表</w:t>
      </w:r>
    </w:p>
    <w:tbl>
      <w:tblPr>
        <w:tblW w:w="5000" w:type="pct"/>
        <w:tblLook w:val="04A0"/>
      </w:tblPr>
      <w:tblGrid>
        <w:gridCol w:w="1196"/>
        <w:gridCol w:w="1196"/>
        <w:gridCol w:w="1196"/>
        <w:gridCol w:w="1202"/>
        <w:gridCol w:w="1196"/>
        <w:gridCol w:w="1199"/>
        <w:gridCol w:w="1196"/>
        <w:gridCol w:w="1196"/>
        <w:gridCol w:w="1196"/>
        <w:gridCol w:w="1197"/>
        <w:gridCol w:w="1200"/>
        <w:gridCol w:w="1616"/>
      </w:tblGrid>
      <w:tr w:rsidR="005D4C8C" w:rsidRPr="005D4C8C" w:rsidTr="005D4C8C">
        <w:trPr>
          <w:trHeight w:val="285"/>
        </w:trPr>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2915" w:type="pct"/>
            <w:gridSpan w:val="7"/>
            <w:tcBorders>
              <w:top w:val="nil"/>
              <w:left w:val="nil"/>
              <w:bottom w:val="nil"/>
              <w:right w:val="nil"/>
            </w:tcBorders>
            <w:shd w:val="clear" w:color="auto" w:fill="auto"/>
            <w:noWrap/>
            <w:vAlign w:val="bottom"/>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一般公共预算财政拨款“三公”经费支出决算表</w:t>
            </w: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9"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r>
      <w:tr w:rsidR="005D4C8C" w:rsidRPr="005D4C8C" w:rsidTr="005D4C8C">
        <w:trPr>
          <w:trHeight w:val="255"/>
        </w:trPr>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9"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公开07表</w:t>
            </w:r>
          </w:p>
        </w:tc>
      </w:tr>
      <w:tr w:rsidR="005D4C8C" w:rsidRPr="005D4C8C" w:rsidTr="005D4C8C">
        <w:trPr>
          <w:trHeight w:val="255"/>
        </w:trPr>
        <w:tc>
          <w:tcPr>
            <w:tcW w:w="1666" w:type="pct"/>
            <w:gridSpan w:val="4"/>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宋体" w:hAnsi="宋体" w:cs="Arial"/>
                <w:color w:val="000000"/>
                <w:kern w:val="0"/>
                <w:sz w:val="20"/>
                <w:szCs w:val="20"/>
              </w:rPr>
            </w:pPr>
            <w:r w:rsidRPr="005D4C8C">
              <w:rPr>
                <w:rFonts w:ascii="宋体" w:hAnsi="宋体" w:cs="Arial" w:hint="eastAsia"/>
                <w:color w:val="000000"/>
                <w:kern w:val="0"/>
                <w:sz w:val="20"/>
                <w:szCs w:val="20"/>
              </w:rPr>
              <w:t>部门：广西壮族自治区人力资源和社会保障研究所</w:t>
            </w: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19"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金额单位：万元</w:t>
            </w:r>
          </w:p>
        </w:tc>
      </w:tr>
      <w:tr w:rsidR="005D4C8C" w:rsidRPr="005D4C8C" w:rsidTr="005D4C8C">
        <w:trPr>
          <w:trHeight w:val="308"/>
        </w:trPr>
        <w:tc>
          <w:tcPr>
            <w:tcW w:w="2499" w:type="pct"/>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预算数</w:t>
            </w:r>
          </w:p>
        </w:tc>
        <w:tc>
          <w:tcPr>
            <w:tcW w:w="2501" w:type="pct"/>
            <w:gridSpan w:val="6"/>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决算数</w:t>
            </w:r>
          </w:p>
        </w:tc>
      </w:tr>
      <w:tr w:rsidR="005D4C8C" w:rsidRPr="005D4C8C" w:rsidTr="005D4C8C">
        <w:trPr>
          <w:trHeight w:val="308"/>
        </w:trPr>
        <w:tc>
          <w:tcPr>
            <w:tcW w:w="416"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合计</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因公出国（境）费</w:t>
            </w:r>
          </w:p>
        </w:tc>
        <w:tc>
          <w:tcPr>
            <w:tcW w:w="1249" w:type="pct"/>
            <w:gridSpan w:val="3"/>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公务用车购置及运行费</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公务接待费</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合计</w:t>
            </w:r>
          </w:p>
        </w:tc>
        <w:tc>
          <w:tcPr>
            <w:tcW w:w="416"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因公出国（境）费</w:t>
            </w:r>
          </w:p>
        </w:tc>
        <w:tc>
          <w:tcPr>
            <w:tcW w:w="1249" w:type="pct"/>
            <w:gridSpan w:val="3"/>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公务用车购置及运行费</w:t>
            </w:r>
          </w:p>
        </w:tc>
        <w:tc>
          <w:tcPr>
            <w:tcW w:w="419"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公务接待费</w:t>
            </w:r>
          </w:p>
        </w:tc>
      </w:tr>
      <w:tr w:rsidR="005D4C8C" w:rsidRPr="005D4C8C" w:rsidTr="005D4C8C">
        <w:trPr>
          <w:trHeight w:val="615"/>
        </w:trPr>
        <w:tc>
          <w:tcPr>
            <w:tcW w:w="416" w:type="pct"/>
            <w:vMerge/>
            <w:tcBorders>
              <w:top w:val="nil"/>
              <w:left w:val="single" w:sz="4" w:space="0" w:color="000000"/>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416"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小计</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公务用车购置费</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公务用车运行费</w:t>
            </w:r>
          </w:p>
        </w:tc>
        <w:tc>
          <w:tcPr>
            <w:tcW w:w="416"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416"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416"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小计</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公务用车购置费</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公务用车运行费</w:t>
            </w:r>
          </w:p>
        </w:tc>
        <w:tc>
          <w:tcPr>
            <w:tcW w:w="419"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08"/>
        </w:trPr>
        <w:tc>
          <w:tcPr>
            <w:tcW w:w="416" w:type="pct"/>
            <w:tcBorders>
              <w:top w:val="nil"/>
              <w:left w:val="single" w:sz="4" w:space="0" w:color="000000"/>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2</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3</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4</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5</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6</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7</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8</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9</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10</w:t>
            </w:r>
          </w:p>
        </w:tc>
        <w:tc>
          <w:tcPr>
            <w:tcW w:w="416"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11</w:t>
            </w:r>
          </w:p>
        </w:tc>
        <w:tc>
          <w:tcPr>
            <w:tcW w:w="419" w:type="pc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12</w:t>
            </w:r>
          </w:p>
        </w:tc>
      </w:tr>
      <w:tr w:rsidR="005D4C8C" w:rsidRPr="005D4C8C" w:rsidTr="005D4C8C">
        <w:trPr>
          <w:trHeight w:val="308"/>
        </w:trPr>
        <w:tc>
          <w:tcPr>
            <w:tcW w:w="416" w:type="pct"/>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1.20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1.20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6"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c>
          <w:tcPr>
            <w:tcW w:w="419"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0.00</w:t>
            </w:r>
          </w:p>
        </w:tc>
      </w:tr>
      <w:tr w:rsidR="005D4C8C" w:rsidRPr="005D4C8C" w:rsidTr="005D4C8C">
        <w:trPr>
          <w:trHeight w:val="615"/>
        </w:trPr>
        <w:tc>
          <w:tcPr>
            <w:tcW w:w="5000" w:type="pct"/>
            <w:gridSpan w:val="12"/>
            <w:tcBorders>
              <w:top w:val="nil"/>
              <w:left w:val="nil"/>
              <w:bottom w:val="nil"/>
              <w:right w:val="nil"/>
            </w:tcBorders>
            <w:shd w:val="clear" w:color="auto" w:fill="auto"/>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257135" w:rsidRPr="005D4C8C" w:rsidRDefault="00257135" w:rsidP="00493454">
      <w:pPr>
        <w:autoSpaceDE w:val="0"/>
        <w:autoSpaceDN w:val="0"/>
        <w:adjustRightInd w:val="0"/>
        <w:spacing w:line="560" w:lineRule="exact"/>
        <w:jc w:val="left"/>
        <w:rPr>
          <w:rFonts w:ascii="仿宋_GB2312" w:eastAsia="仿宋_GB2312"/>
          <w:bCs/>
          <w:color w:val="000000"/>
          <w:sz w:val="32"/>
          <w:szCs w:val="32"/>
        </w:rPr>
      </w:pPr>
    </w:p>
    <w:p w:rsidR="00F14B45" w:rsidRDefault="00F14B45">
      <w:pPr>
        <w:rPr>
          <w:rFonts w:ascii="黑体" w:eastAsia="黑体" w:hAnsi="黑体" w:cs="宋体"/>
          <w:color w:val="000000"/>
          <w:kern w:val="0"/>
          <w:sz w:val="32"/>
          <w:szCs w:val="32"/>
        </w:rPr>
      </w:pPr>
    </w:p>
    <w:p w:rsidR="00257135" w:rsidRDefault="00257135">
      <w:pPr>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t>表八：</w:t>
      </w:r>
      <w:r w:rsidR="00D769F1" w:rsidRPr="005C4B7C">
        <w:rPr>
          <w:rFonts w:ascii="黑体" w:eastAsia="黑体" w:hAnsi="黑体" w:cs="宋体" w:hint="eastAsia"/>
          <w:color w:val="000000"/>
          <w:kern w:val="0"/>
          <w:sz w:val="32"/>
          <w:szCs w:val="32"/>
        </w:rPr>
        <w:t>政府性基金预算财政拨款收入支出决算表</w:t>
      </w:r>
    </w:p>
    <w:tbl>
      <w:tblPr>
        <w:tblW w:w="5000" w:type="pct"/>
        <w:tblLook w:val="04A0"/>
      </w:tblPr>
      <w:tblGrid>
        <w:gridCol w:w="514"/>
        <w:gridCol w:w="514"/>
        <w:gridCol w:w="516"/>
        <w:gridCol w:w="3072"/>
        <w:gridCol w:w="1796"/>
        <w:gridCol w:w="1796"/>
        <w:gridCol w:w="1797"/>
        <w:gridCol w:w="1797"/>
        <w:gridCol w:w="1368"/>
        <w:gridCol w:w="1616"/>
      </w:tblGrid>
      <w:tr w:rsidR="005D4C8C" w:rsidRPr="005D4C8C" w:rsidTr="005D4C8C">
        <w:trPr>
          <w:trHeight w:val="390"/>
        </w:trPr>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3526" w:type="pct"/>
            <w:gridSpan w:val="5"/>
            <w:tcBorders>
              <w:top w:val="nil"/>
              <w:left w:val="nil"/>
              <w:bottom w:val="nil"/>
              <w:right w:val="nil"/>
            </w:tcBorders>
            <w:shd w:val="clear" w:color="auto" w:fill="auto"/>
            <w:noWrap/>
            <w:vAlign w:val="bottom"/>
            <w:hideMark/>
          </w:tcPr>
          <w:p w:rsidR="005D4C8C" w:rsidRPr="005D4C8C" w:rsidRDefault="005D4C8C" w:rsidP="005D4C8C">
            <w:pPr>
              <w:widowControl/>
              <w:jc w:val="center"/>
              <w:rPr>
                <w:rFonts w:ascii="宋体" w:hAnsi="宋体" w:cs="Arial"/>
                <w:color w:val="000000"/>
                <w:kern w:val="0"/>
                <w:sz w:val="30"/>
                <w:szCs w:val="30"/>
              </w:rPr>
            </w:pPr>
            <w:r w:rsidRPr="005D4C8C">
              <w:rPr>
                <w:rFonts w:ascii="宋体" w:hAnsi="宋体" w:cs="Arial" w:hint="eastAsia"/>
                <w:color w:val="000000"/>
                <w:kern w:val="0"/>
                <w:sz w:val="30"/>
                <w:szCs w:val="30"/>
              </w:rPr>
              <w:t>政府性基金预算财政拨款收入支出决算表</w:t>
            </w: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r>
      <w:tr w:rsidR="005D4C8C" w:rsidRPr="005D4C8C" w:rsidTr="005D4C8C">
        <w:trPr>
          <w:trHeight w:val="255"/>
        </w:trPr>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50"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898"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公开08表</w:t>
            </w:r>
          </w:p>
        </w:tc>
      </w:tr>
      <w:tr w:rsidR="005D4C8C" w:rsidRPr="005D4C8C" w:rsidTr="005D4C8C">
        <w:trPr>
          <w:trHeight w:val="255"/>
        </w:trPr>
        <w:tc>
          <w:tcPr>
            <w:tcW w:w="1349" w:type="pct"/>
            <w:gridSpan w:val="4"/>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宋体" w:hAnsi="宋体" w:cs="Arial"/>
                <w:color w:val="000000"/>
                <w:kern w:val="0"/>
                <w:sz w:val="20"/>
                <w:szCs w:val="20"/>
              </w:rPr>
            </w:pPr>
            <w:r w:rsidRPr="005D4C8C">
              <w:rPr>
                <w:rFonts w:ascii="宋体" w:hAnsi="宋体" w:cs="Arial" w:hint="eastAsia"/>
                <w:color w:val="000000"/>
                <w:kern w:val="0"/>
                <w:sz w:val="20"/>
                <w:szCs w:val="20"/>
              </w:rPr>
              <w:t>部门：广西壮族自治区人力资源和社会保障研究所</w:t>
            </w: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65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512"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金额单位：万元</w:t>
            </w:r>
          </w:p>
        </w:tc>
      </w:tr>
      <w:tr w:rsidR="005D4C8C" w:rsidRPr="005D4C8C" w:rsidTr="005D4C8C">
        <w:trPr>
          <w:trHeight w:val="308"/>
        </w:trPr>
        <w:tc>
          <w:tcPr>
            <w:tcW w:w="1349"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项目</w:t>
            </w:r>
          </w:p>
        </w:tc>
        <w:tc>
          <w:tcPr>
            <w:tcW w:w="657"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年初结转和结余</w:t>
            </w:r>
          </w:p>
        </w:tc>
        <w:tc>
          <w:tcPr>
            <w:tcW w:w="657"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本年收入</w:t>
            </w:r>
          </w:p>
        </w:tc>
        <w:tc>
          <w:tcPr>
            <w:tcW w:w="1825" w:type="pct"/>
            <w:gridSpan w:val="3"/>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本年支出</w:t>
            </w:r>
          </w:p>
        </w:tc>
        <w:tc>
          <w:tcPr>
            <w:tcW w:w="512"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年末结转和结余</w:t>
            </w:r>
          </w:p>
        </w:tc>
      </w:tr>
      <w:tr w:rsidR="005D4C8C" w:rsidRPr="005D4C8C" w:rsidTr="005D4C8C">
        <w:trPr>
          <w:trHeight w:val="312"/>
        </w:trPr>
        <w:tc>
          <w:tcPr>
            <w:tcW w:w="451"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功能分类科目编码</w:t>
            </w:r>
          </w:p>
        </w:tc>
        <w:tc>
          <w:tcPr>
            <w:tcW w:w="898" w:type="pct"/>
            <w:vMerge w:val="restar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科目名称</w:t>
            </w: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小计</w:t>
            </w:r>
          </w:p>
        </w:tc>
        <w:tc>
          <w:tcPr>
            <w:tcW w:w="657"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基本支出</w:t>
            </w:r>
          </w:p>
        </w:tc>
        <w:tc>
          <w:tcPr>
            <w:tcW w:w="512"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项目支出</w:t>
            </w:r>
          </w:p>
        </w:tc>
        <w:tc>
          <w:tcPr>
            <w:tcW w:w="512"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12"/>
        </w:trPr>
        <w:tc>
          <w:tcPr>
            <w:tcW w:w="451" w:type="pct"/>
            <w:gridSpan w:val="3"/>
            <w:vMerge/>
            <w:tcBorders>
              <w:top w:val="nil"/>
              <w:left w:val="single" w:sz="4" w:space="0" w:color="000000"/>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98"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512"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512"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12"/>
        </w:trPr>
        <w:tc>
          <w:tcPr>
            <w:tcW w:w="451" w:type="pct"/>
            <w:gridSpan w:val="3"/>
            <w:vMerge/>
            <w:tcBorders>
              <w:top w:val="nil"/>
              <w:left w:val="single" w:sz="4" w:space="0" w:color="000000"/>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98"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657"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512"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512" w:type="pct"/>
            <w:vMerge/>
            <w:tcBorders>
              <w:top w:val="single" w:sz="4" w:space="0" w:color="000000"/>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08"/>
        </w:trPr>
        <w:tc>
          <w:tcPr>
            <w:tcW w:w="1349"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栏次</w:t>
            </w:r>
          </w:p>
        </w:tc>
        <w:tc>
          <w:tcPr>
            <w:tcW w:w="657"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w:t>
            </w:r>
          </w:p>
        </w:tc>
        <w:tc>
          <w:tcPr>
            <w:tcW w:w="657"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2</w:t>
            </w:r>
          </w:p>
        </w:tc>
        <w:tc>
          <w:tcPr>
            <w:tcW w:w="657"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3</w:t>
            </w:r>
          </w:p>
        </w:tc>
        <w:tc>
          <w:tcPr>
            <w:tcW w:w="657"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4</w:t>
            </w:r>
          </w:p>
        </w:tc>
        <w:tc>
          <w:tcPr>
            <w:tcW w:w="512"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5</w:t>
            </w:r>
          </w:p>
        </w:tc>
        <w:tc>
          <w:tcPr>
            <w:tcW w:w="512"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6</w:t>
            </w:r>
          </w:p>
        </w:tc>
      </w:tr>
      <w:tr w:rsidR="005D4C8C" w:rsidRPr="005D4C8C" w:rsidTr="005D4C8C">
        <w:trPr>
          <w:trHeight w:val="308"/>
        </w:trPr>
        <w:tc>
          <w:tcPr>
            <w:tcW w:w="1349"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合计</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45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9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512"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5000" w:type="pct"/>
            <w:gridSpan w:val="10"/>
            <w:tcBorders>
              <w:top w:val="nil"/>
              <w:left w:val="nil"/>
              <w:bottom w:val="nil"/>
              <w:right w:val="nil"/>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注：本表反映部门本年度政府性基金预算财政拨款收入、支出及结转和结余情况。</w:t>
            </w:r>
          </w:p>
        </w:tc>
      </w:tr>
    </w:tbl>
    <w:p w:rsidR="00257135" w:rsidRPr="005D4C8C" w:rsidRDefault="00257135" w:rsidP="00EB09A0">
      <w:pPr>
        <w:autoSpaceDE w:val="0"/>
        <w:autoSpaceDN w:val="0"/>
        <w:adjustRightInd w:val="0"/>
        <w:spacing w:line="560" w:lineRule="exact"/>
        <w:jc w:val="left"/>
        <w:rPr>
          <w:rFonts w:asciiTheme="minorEastAsia" w:eastAsiaTheme="minorEastAsia" w:hAnsiTheme="minorEastAsia" w:cs="仿宋_GB2312"/>
          <w:kern w:val="0"/>
          <w:sz w:val="22"/>
          <w:szCs w:val="22"/>
        </w:rPr>
      </w:pPr>
      <w:r w:rsidRPr="005D4C8C">
        <w:rPr>
          <w:rFonts w:asciiTheme="minorEastAsia" w:eastAsiaTheme="minorEastAsia" w:hAnsiTheme="minorEastAsia" w:hint="eastAsia"/>
          <w:bCs/>
          <w:color w:val="000000"/>
          <w:sz w:val="22"/>
          <w:szCs w:val="22"/>
        </w:rPr>
        <w:t>广西壮族自治区人力资源和社会保障</w:t>
      </w:r>
      <w:r w:rsidR="001D6BA4" w:rsidRPr="005D4C8C">
        <w:rPr>
          <w:rFonts w:asciiTheme="minorEastAsia" w:eastAsiaTheme="minorEastAsia" w:hAnsiTheme="minorEastAsia" w:hint="eastAsia"/>
          <w:bCs/>
          <w:color w:val="000000"/>
          <w:sz w:val="22"/>
          <w:szCs w:val="22"/>
        </w:rPr>
        <w:t>研究所</w:t>
      </w:r>
      <w:r w:rsidR="001B43C9" w:rsidRPr="005D4C8C">
        <w:rPr>
          <w:rFonts w:asciiTheme="minorEastAsia" w:eastAsiaTheme="minorEastAsia" w:hAnsiTheme="minorEastAsia" w:hint="eastAsia"/>
          <w:kern w:val="0"/>
          <w:sz w:val="22"/>
          <w:szCs w:val="22"/>
        </w:rPr>
        <w:t>2020</w:t>
      </w:r>
      <w:r w:rsidR="00907518" w:rsidRPr="005D4C8C">
        <w:rPr>
          <w:rFonts w:asciiTheme="minorEastAsia" w:eastAsiaTheme="minorEastAsia" w:hAnsiTheme="minorEastAsia" w:cs="仿宋_GB2312" w:hint="eastAsia"/>
          <w:kern w:val="0"/>
          <w:sz w:val="22"/>
          <w:szCs w:val="22"/>
        </w:rPr>
        <w:t>年度</w:t>
      </w:r>
      <w:r w:rsidRPr="005D4C8C">
        <w:rPr>
          <w:rFonts w:asciiTheme="minorEastAsia" w:eastAsiaTheme="minorEastAsia" w:hAnsiTheme="minorEastAsia" w:cs="仿宋_GB2312" w:hint="eastAsia"/>
          <w:kern w:val="0"/>
          <w:sz w:val="22"/>
          <w:szCs w:val="22"/>
        </w:rPr>
        <w:t>没有政府性基金</w:t>
      </w:r>
      <w:r w:rsidR="000E4001" w:rsidRPr="005D4C8C">
        <w:rPr>
          <w:rFonts w:asciiTheme="minorEastAsia" w:eastAsiaTheme="minorEastAsia" w:hAnsiTheme="minorEastAsia" w:cs="仿宋_GB2312" w:hint="eastAsia"/>
          <w:kern w:val="0"/>
          <w:sz w:val="22"/>
          <w:szCs w:val="22"/>
        </w:rPr>
        <w:t>财政拨款</w:t>
      </w:r>
      <w:r w:rsidRPr="005D4C8C">
        <w:rPr>
          <w:rFonts w:asciiTheme="minorEastAsia" w:eastAsiaTheme="minorEastAsia" w:hAnsiTheme="minorEastAsia" w:cs="仿宋_GB2312" w:hint="eastAsia"/>
          <w:kern w:val="0"/>
          <w:sz w:val="22"/>
          <w:szCs w:val="22"/>
        </w:rPr>
        <w:t>收入，也没有政府性基金</w:t>
      </w:r>
      <w:r w:rsidR="000E4001" w:rsidRPr="005D4C8C">
        <w:rPr>
          <w:rFonts w:asciiTheme="minorEastAsia" w:eastAsiaTheme="minorEastAsia" w:hAnsiTheme="minorEastAsia" w:cs="仿宋_GB2312" w:hint="eastAsia"/>
          <w:kern w:val="0"/>
          <w:sz w:val="22"/>
          <w:szCs w:val="22"/>
        </w:rPr>
        <w:t>财政拨款</w:t>
      </w:r>
      <w:r w:rsidRPr="005D4C8C">
        <w:rPr>
          <w:rFonts w:asciiTheme="minorEastAsia" w:eastAsiaTheme="minorEastAsia" w:hAnsiTheme="minorEastAsia" w:cs="仿宋_GB2312" w:hint="eastAsia"/>
          <w:kern w:val="0"/>
          <w:sz w:val="22"/>
          <w:szCs w:val="22"/>
        </w:rPr>
        <w:t>安排的支出，故本表无数据。</w:t>
      </w:r>
    </w:p>
    <w:p w:rsidR="00ED63AD" w:rsidRPr="00F4133E" w:rsidRDefault="00ED63AD" w:rsidP="005C4B7C">
      <w:pPr>
        <w:autoSpaceDE w:val="0"/>
        <w:autoSpaceDN w:val="0"/>
        <w:adjustRightInd w:val="0"/>
        <w:spacing w:line="560" w:lineRule="exact"/>
        <w:jc w:val="left"/>
        <w:rPr>
          <w:rFonts w:asciiTheme="minorEastAsia" w:eastAsiaTheme="minorEastAsia" w:hAnsiTheme="minorEastAsia" w:cs="宋体"/>
          <w:color w:val="000000"/>
          <w:kern w:val="0"/>
          <w:sz w:val="24"/>
        </w:rPr>
      </w:pPr>
    </w:p>
    <w:p w:rsidR="00ED63AD" w:rsidRPr="001D6BA4" w:rsidRDefault="00ED63AD" w:rsidP="005C4B7C">
      <w:pPr>
        <w:autoSpaceDE w:val="0"/>
        <w:autoSpaceDN w:val="0"/>
        <w:adjustRightInd w:val="0"/>
        <w:spacing w:line="560" w:lineRule="exact"/>
        <w:jc w:val="left"/>
        <w:rPr>
          <w:rFonts w:ascii="黑体" w:eastAsia="黑体" w:hAnsi="黑体" w:cs="宋体"/>
          <w:color w:val="000000"/>
          <w:kern w:val="0"/>
          <w:sz w:val="32"/>
          <w:szCs w:val="32"/>
        </w:rPr>
      </w:pPr>
    </w:p>
    <w:p w:rsidR="00F4133E" w:rsidRDefault="00F4133E" w:rsidP="005C4B7C">
      <w:pPr>
        <w:autoSpaceDE w:val="0"/>
        <w:autoSpaceDN w:val="0"/>
        <w:adjustRightInd w:val="0"/>
        <w:spacing w:line="560" w:lineRule="exact"/>
        <w:jc w:val="left"/>
        <w:rPr>
          <w:rFonts w:ascii="黑体" w:eastAsia="黑体" w:hAnsi="黑体" w:cs="宋体"/>
          <w:color w:val="000000"/>
          <w:kern w:val="0"/>
          <w:sz w:val="32"/>
          <w:szCs w:val="32"/>
        </w:rPr>
      </w:pPr>
    </w:p>
    <w:p w:rsidR="007A3D61" w:rsidRDefault="007A3D61" w:rsidP="005C4B7C">
      <w:pPr>
        <w:autoSpaceDE w:val="0"/>
        <w:autoSpaceDN w:val="0"/>
        <w:adjustRightInd w:val="0"/>
        <w:spacing w:line="560" w:lineRule="exact"/>
        <w:jc w:val="left"/>
        <w:rPr>
          <w:rFonts w:ascii="黑体" w:eastAsia="黑体" w:hAnsi="黑体" w:cs="宋体"/>
          <w:color w:val="000000"/>
          <w:kern w:val="0"/>
          <w:sz w:val="32"/>
          <w:szCs w:val="32"/>
        </w:rPr>
      </w:pPr>
    </w:p>
    <w:p w:rsidR="00257135" w:rsidRDefault="00D769F1" w:rsidP="005C4B7C">
      <w:pPr>
        <w:autoSpaceDE w:val="0"/>
        <w:autoSpaceDN w:val="0"/>
        <w:adjustRightInd w:val="0"/>
        <w:spacing w:line="560" w:lineRule="exact"/>
        <w:jc w:val="left"/>
        <w:rPr>
          <w:rFonts w:ascii="黑体" w:eastAsia="黑体" w:hAnsi="黑体" w:cs="宋体"/>
          <w:color w:val="000000"/>
          <w:kern w:val="0"/>
          <w:sz w:val="32"/>
          <w:szCs w:val="32"/>
        </w:rPr>
      </w:pPr>
      <w:r w:rsidRPr="005C4B7C">
        <w:rPr>
          <w:rFonts w:ascii="黑体" w:eastAsia="黑体" w:hAnsi="黑体" w:cs="宋体" w:hint="eastAsia"/>
          <w:color w:val="000000"/>
          <w:kern w:val="0"/>
          <w:sz w:val="32"/>
          <w:szCs w:val="32"/>
        </w:rPr>
        <w:t>表九：国有资本经营预算财政拨款收入支出决算表</w:t>
      </w:r>
    </w:p>
    <w:tbl>
      <w:tblPr>
        <w:tblW w:w="5000" w:type="pct"/>
        <w:tblLook w:val="04A0"/>
      </w:tblPr>
      <w:tblGrid>
        <w:gridCol w:w="672"/>
        <w:gridCol w:w="669"/>
        <w:gridCol w:w="671"/>
        <w:gridCol w:w="3661"/>
        <w:gridCol w:w="2525"/>
        <w:gridCol w:w="2525"/>
        <w:gridCol w:w="4063"/>
      </w:tblGrid>
      <w:tr w:rsidR="005D4C8C" w:rsidRPr="005D4C8C" w:rsidTr="005D4C8C">
        <w:trPr>
          <w:trHeight w:val="390"/>
        </w:trPr>
        <w:tc>
          <w:tcPr>
            <w:tcW w:w="22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22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22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4320" w:type="pct"/>
            <w:gridSpan w:val="4"/>
            <w:tcBorders>
              <w:top w:val="nil"/>
              <w:left w:val="nil"/>
              <w:bottom w:val="nil"/>
              <w:right w:val="nil"/>
            </w:tcBorders>
            <w:shd w:val="clear" w:color="auto" w:fill="auto"/>
            <w:noWrap/>
            <w:vAlign w:val="bottom"/>
            <w:hideMark/>
          </w:tcPr>
          <w:p w:rsidR="005D4C8C" w:rsidRPr="005D4C8C" w:rsidRDefault="005D4C8C" w:rsidP="005D4C8C">
            <w:pPr>
              <w:widowControl/>
              <w:jc w:val="center"/>
              <w:rPr>
                <w:rFonts w:ascii="宋体" w:hAnsi="宋体" w:cs="Arial"/>
                <w:color w:val="000000"/>
                <w:kern w:val="0"/>
                <w:sz w:val="30"/>
                <w:szCs w:val="30"/>
              </w:rPr>
            </w:pPr>
            <w:r w:rsidRPr="005D4C8C">
              <w:rPr>
                <w:rFonts w:ascii="宋体" w:hAnsi="宋体" w:cs="Arial" w:hint="eastAsia"/>
                <w:color w:val="000000"/>
                <w:kern w:val="0"/>
                <w:sz w:val="30"/>
                <w:szCs w:val="30"/>
              </w:rPr>
              <w:t>国有资本经营预算财政拨款支出决算表</w:t>
            </w:r>
          </w:p>
        </w:tc>
      </w:tr>
      <w:tr w:rsidR="005D4C8C" w:rsidRPr="005D4C8C" w:rsidTr="005D4C8C">
        <w:trPr>
          <w:trHeight w:val="255"/>
        </w:trPr>
        <w:tc>
          <w:tcPr>
            <w:tcW w:w="227"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22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226"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238"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854"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854"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375"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公开09表</w:t>
            </w:r>
          </w:p>
        </w:tc>
      </w:tr>
      <w:tr w:rsidR="005D4C8C" w:rsidRPr="005D4C8C" w:rsidTr="005D4C8C">
        <w:trPr>
          <w:trHeight w:val="255"/>
        </w:trPr>
        <w:tc>
          <w:tcPr>
            <w:tcW w:w="1918" w:type="pct"/>
            <w:gridSpan w:val="4"/>
            <w:tcBorders>
              <w:top w:val="nil"/>
              <w:left w:val="nil"/>
              <w:bottom w:val="single" w:sz="4" w:space="0" w:color="000000"/>
              <w:right w:val="nil"/>
            </w:tcBorders>
            <w:shd w:val="clear" w:color="auto" w:fill="auto"/>
            <w:noWrap/>
            <w:vAlign w:val="bottom"/>
            <w:hideMark/>
          </w:tcPr>
          <w:p w:rsidR="005D4C8C" w:rsidRPr="005D4C8C" w:rsidRDefault="005D4C8C" w:rsidP="005D4C8C">
            <w:pPr>
              <w:widowControl/>
              <w:jc w:val="center"/>
              <w:rPr>
                <w:rFonts w:ascii="宋体" w:hAnsi="宋体" w:cs="Arial"/>
                <w:color w:val="000000"/>
                <w:kern w:val="0"/>
                <w:sz w:val="20"/>
                <w:szCs w:val="20"/>
              </w:rPr>
            </w:pPr>
            <w:r w:rsidRPr="005D4C8C">
              <w:rPr>
                <w:rFonts w:ascii="宋体" w:hAnsi="宋体" w:cs="Arial" w:hint="eastAsia"/>
                <w:color w:val="000000"/>
                <w:kern w:val="0"/>
                <w:sz w:val="20"/>
                <w:szCs w:val="20"/>
              </w:rPr>
              <w:t>部门：广西壮族自治区人力资源和社会保障研究所</w:t>
            </w:r>
          </w:p>
        </w:tc>
        <w:tc>
          <w:tcPr>
            <w:tcW w:w="854"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854" w:type="pct"/>
            <w:tcBorders>
              <w:top w:val="nil"/>
              <w:left w:val="nil"/>
              <w:bottom w:val="nil"/>
              <w:right w:val="nil"/>
            </w:tcBorders>
            <w:shd w:val="clear" w:color="auto" w:fill="auto"/>
            <w:noWrap/>
            <w:vAlign w:val="bottom"/>
            <w:hideMark/>
          </w:tcPr>
          <w:p w:rsidR="005D4C8C" w:rsidRPr="005D4C8C" w:rsidRDefault="005D4C8C" w:rsidP="005D4C8C">
            <w:pPr>
              <w:widowControl/>
              <w:jc w:val="left"/>
              <w:rPr>
                <w:rFonts w:ascii="Arial" w:hAnsi="Arial" w:cs="Arial"/>
                <w:color w:val="000000"/>
                <w:kern w:val="0"/>
                <w:sz w:val="20"/>
                <w:szCs w:val="20"/>
              </w:rPr>
            </w:pPr>
          </w:p>
        </w:tc>
        <w:tc>
          <w:tcPr>
            <w:tcW w:w="1375" w:type="pct"/>
            <w:tcBorders>
              <w:top w:val="nil"/>
              <w:left w:val="nil"/>
              <w:bottom w:val="nil"/>
              <w:right w:val="nil"/>
            </w:tcBorders>
            <w:shd w:val="clear" w:color="auto" w:fill="auto"/>
            <w:noWrap/>
            <w:vAlign w:val="bottom"/>
            <w:hideMark/>
          </w:tcPr>
          <w:p w:rsidR="005D4C8C" w:rsidRPr="005D4C8C" w:rsidRDefault="005D4C8C" w:rsidP="005D4C8C">
            <w:pPr>
              <w:widowControl/>
              <w:jc w:val="right"/>
              <w:rPr>
                <w:rFonts w:ascii="宋体" w:hAnsi="宋体" w:cs="Arial"/>
                <w:color w:val="000000"/>
                <w:kern w:val="0"/>
                <w:sz w:val="20"/>
                <w:szCs w:val="20"/>
              </w:rPr>
            </w:pPr>
            <w:r w:rsidRPr="005D4C8C">
              <w:rPr>
                <w:rFonts w:ascii="宋体" w:hAnsi="宋体" w:cs="Arial" w:hint="eastAsia"/>
                <w:color w:val="000000"/>
                <w:kern w:val="0"/>
                <w:sz w:val="20"/>
                <w:szCs w:val="20"/>
              </w:rPr>
              <w:t>金额单位：万元</w:t>
            </w:r>
          </w:p>
        </w:tc>
      </w:tr>
      <w:tr w:rsidR="005D4C8C" w:rsidRPr="005D4C8C" w:rsidTr="005D4C8C">
        <w:trPr>
          <w:trHeight w:val="308"/>
        </w:trPr>
        <w:tc>
          <w:tcPr>
            <w:tcW w:w="1918"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项目</w:t>
            </w:r>
          </w:p>
        </w:tc>
        <w:tc>
          <w:tcPr>
            <w:tcW w:w="3082" w:type="pct"/>
            <w:gridSpan w:val="3"/>
            <w:tcBorders>
              <w:top w:val="single" w:sz="4" w:space="0" w:color="000000"/>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本年支出</w:t>
            </w:r>
          </w:p>
        </w:tc>
      </w:tr>
      <w:tr w:rsidR="005D4C8C" w:rsidRPr="005D4C8C" w:rsidTr="005D4C8C">
        <w:trPr>
          <w:trHeight w:val="312"/>
        </w:trPr>
        <w:tc>
          <w:tcPr>
            <w:tcW w:w="680"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功能分类科目编码</w:t>
            </w:r>
          </w:p>
        </w:tc>
        <w:tc>
          <w:tcPr>
            <w:tcW w:w="1238" w:type="pct"/>
            <w:vMerge w:val="restar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科目名称</w:t>
            </w:r>
          </w:p>
        </w:tc>
        <w:tc>
          <w:tcPr>
            <w:tcW w:w="854"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合计</w:t>
            </w:r>
          </w:p>
        </w:tc>
        <w:tc>
          <w:tcPr>
            <w:tcW w:w="854"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基本支出</w:t>
            </w:r>
          </w:p>
        </w:tc>
        <w:tc>
          <w:tcPr>
            <w:tcW w:w="1375" w:type="pct"/>
            <w:vMerge w:val="restart"/>
            <w:tcBorders>
              <w:top w:val="nil"/>
              <w:left w:val="nil"/>
              <w:bottom w:val="single" w:sz="4" w:space="0" w:color="000000"/>
              <w:right w:val="single" w:sz="4" w:space="0" w:color="000000"/>
            </w:tcBorders>
            <w:shd w:val="clear" w:color="FFFFFF" w:fill="C0C0C0"/>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项目支出</w:t>
            </w:r>
          </w:p>
        </w:tc>
      </w:tr>
      <w:tr w:rsidR="005D4C8C" w:rsidRPr="005D4C8C" w:rsidTr="005D4C8C">
        <w:trPr>
          <w:trHeight w:val="312"/>
        </w:trPr>
        <w:tc>
          <w:tcPr>
            <w:tcW w:w="680" w:type="pct"/>
            <w:gridSpan w:val="3"/>
            <w:vMerge/>
            <w:tcBorders>
              <w:top w:val="nil"/>
              <w:left w:val="single" w:sz="4" w:space="0" w:color="000000"/>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1238"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54"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54"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1375"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12"/>
        </w:trPr>
        <w:tc>
          <w:tcPr>
            <w:tcW w:w="680" w:type="pct"/>
            <w:gridSpan w:val="3"/>
            <w:vMerge/>
            <w:tcBorders>
              <w:top w:val="nil"/>
              <w:left w:val="single" w:sz="4" w:space="0" w:color="000000"/>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1238"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54"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854"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c>
          <w:tcPr>
            <w:tcW w:w="1375" w:type="pct"/>
            <w:vMerge/>
            <w:tcBorders>
              <w:top w:val="nil"/>
              <w:left w:val="nil"/>
              <w:bottom w:val="single" w:sz="4" w:space="0" w:color="000000"/>
              <w:right w:val="single" w:sz="4" w:space="0" w:color="000000"/>
            </w:tcBorders>
            <w:vAlign w:val="center"/>
            <w:hideMark/>
          </w:tcPr>
          <w:p w:rsidR="005D4C8C" w:rsidRPr="005D4C8C" w:rsidRDefault="005D4C8C" w:rsidP="005D4C8C">
            <w:pPr>
              <w:widowControl/>
              <w:jc w:val="left"/>
              <w:rPr>
                <w:rFonts w:ascii="宋体" w:hAnsi="宋体" w:cs="Arial"/>
                <w:color w:val="000000"/>
                <w:kern w:val="0"/>
                <w:sz w:val="22"/>
                <w:szCs w:val="22"/>
              </w:rPr>
            </w:pPr>
          </w:p>
        </w:tc>
      </w:tr>
      <w:tr w:rsidR="005D4C8C" w:rsidRPr="005D4C8C" w:rsidTr="005D4C8C">
        <w:trPr>
          <w:trHeight w:val="308"/>
        </w:trPr>
        <w:tc>
          <w:tcPr>
            <w:tcW w:w="1918"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栏次</w:t>
            </w:r>
          </w:p>
        </w:tc>
        <w:tc>
          <w:tcPr>
            <w:tcW w:w="854"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1</w:t>
            </w:r>
          </w:p>
        </w:tc>
        <w:tc>
          <w:tcPr>
            <w:tcW w:w="854"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2</w:t>
            </w:r>
          </w:p>
        </w:tc>
        <w:tc>
          <w:tcPr>
            <w:tcW w:w="1375" w:type="pct"/>
            <w:tcBorders>
              <w:top w:val="nil"/>
              <w:left w:val="nil"/>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3</w:t>
            </w:r>
          </w:p>
        </w:tc>
      </w:tr>
      <w:tr w:rsidR="005D4C8C" w:rsidRPr="005D4C8C" w:rsidTr="005D4C8C">
        <w:trPr>
          <w:trHeight w:val="308"/>
        </w:trPr>
        <w:tc>
          <w:tcPr>
            <w:tcW w:w="1918"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5D4C8C" w:rsidRPr="005D4C8C" w:rsidRDefault="005D4C8C" w:rsidP="005D4C8C">
            <w:pPr>
              <w:widowControl/>
              <w:jc w:val="center"/>
              <w:rPr>
                <w:rFonts w:ascii="宋体" w:hAnsi="宋体" w:cs="Arial"/>
                <w:color w:val="000000"/>
                <w:kern w:val="0"/>
                <w:sz w:val="22"/>
                <w:szCs w:val="22"/>
              </w:rPr>
            </w:pPr>
            <w:r w:rsidRPr="005D4C8C">
              <w:rPr>
                <w:rFonts w:ascii="宋体" w:hAnsi="宋体" w:cs="Arial" w:hint="eastAsia"/>
                <w:color w:val="000000"/>
                <w:kern w:val="0"/>
                <w:sz w:val="22"/>
                <w:szCs w:val="22"/>
              </w:rPr>
              <w:t>合计</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b/>
                <w:bCs/>
                <w:color w:val="000000"/>
                <w:kern w:val="0"/>
                <w:sz w:val="22"/>
                <w:szCs w:val="22"/>
              </w:rPr>
            </w:pPr>
            <w:r w:rsidRPr="005D4C8C">
              <w:rPr>
                <w:rFonts w:ascii="宋体" w:hAnsi="宋体" w:cs="Arial" w:hint="eastAsia"/>
                <w:b/>
                <w:bCs/>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680"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238"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854"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c>
          <w:tcPr>
            <w:tcW w:w="1375" w:type="pct"/>
            <w:tcBorders>
              <w:top w:val="nil"/>
              <w:left w:val="nil"/>
              <w:bottom w:val="single" w:sz="4" w:space="0" w:color="000000"/>
              <w:right w:val="single" w:sz="4" w:space="0" w:color="000000"/>
            </w:tcBorders>
            <w:shd w:val="clear" w:color="auto" w:fill="auto"/>
            <w:noWrap/>
            <w:vAlign w:val="center"/>
            <w:hideMark/>
          </w:tcPr>
          <w:p w:rsidR="005D4C8C" w:rsidRPr="005D4C8C" w:rsidRDefault="005D4C8C" w:rsidP="005D4C8C">
            <w:pPr>
              <w:widowControl/>
              <w:jc w:val="right"/>
              <w:rPr>
                <w:rFonts w:ascii="宋体" w:hAnsi="宋体" w:cs="Arial"/>
                <w:color w:val="000000"/>
                <w:kern w:val="0"/>
                <w:sz w:val="22"/>
                <w:szCs w:val="22"/>
              </w:rPr>
            </w:pPr>
            <w:r w:rsidRPr="005D4C8C">
              <w:rPr>
                <w:rFonts w:ascii="宋体" w:hAnsi="宋体" w:cs="Arial" w:hint="eastAsia"/>
                <w:color w:val="000000"/>
                <w:kern w:val="0"/>
                <w:sz w:val="22"/>
                <w:szCs w:val="22"/>
              </w:rPr>
              <w:t xml:space="preserve">　</w:t>
            </w:r>
          </w:p>
        </w:tc>
      </w:tr>
      <w:tr w:rsidR="005D4C8C" w:rsidRPr="005D4C8C" w:rsidTr="005D4C8C">
        <w:trPr>
          <w:trHeight w:val="308"/>
        </w:trPr>
        <w:tc>
          <w:tcPr>
            <w:tcW w:w="5000" w:type="pct"/>
            <w:gridSpan w:val="7"/>
            <w:tcBorders>
              <w:top w:val="nil"/>
              <w:left w:val="nil"/>
              <w:bottom w:val="nil"/>
              <w:right w:val="nil"/>
            </w:tcBorders>
            <w:shd w:val="clear" w:color="auto" w:fill="auto"/>
            <w:noWrap/>
            <w:vAlign w:val="center"/>
            <w:hideMark/>
          </w:tcPr>
          <w:p w:rsidR="005D4C8C" w:rsidRPr="005D4C8C" w:rsidRDefault="005D4C8C" w:rsidP="005D4C8C">
            <w:pPr>
              <w:widowControl/>
              <w:jc w:val="left"/>
              <w:rPr>
                <w:rFonts w:ascii="宋体" w:hAnsi="宋体" w:cs="Arial"/>
                <w:color w:val="000000"/>
                <w:kern w:val="0"/>
                <w:sz w:val="22"/>
                <w:szCs w:val="22"/>
              </w:rPr>
            </w:pPr>
            <w:r w:rsidRPr="005D4C8C">
              <w:rPr>
                <w:rFonts w:ascii="宋体" w:hAnsi="宋体" w:cs="Arial" w:hint="eastAsia"/>
                <w:color w:val="000000"/>
                <w:kern w:val="0"/>
                <w:sz w:val="22"/>
                <w:szCs w:val="22"/>
              </w:rPr>
              <w:t>注：本表反映部门本年度国有资本经营预算财政拨款支出情况。</w:t>
            </w:r>
          </w:p>
        </w:tc>
      </w:tr>
    </w:tbl>
    <w:p w:rsidR="00D769F1" w:rsidRPr="005D4C8C" w:rsidRDefault="00D769F1" w:rsidP="005D4C8C">
      <w:pPr>
        <w:autoSpaceDE w:val="0"/>
        <w:autoSpaceDN w:val="0"/>
        <w:adjustRightInd w:val="0"/>
        <w:spacing w:line="560" w:lineRule="exact"/>
        <w:ind w:firstLineChars="200" w:firstLine="440"/>
        <w:jc w:val="left"/>
        <w:rPr>
          <w:rFonts w:ascii="仿宋_GB2312" w:eastAsia="仿宋_GB2312" w:cs="仿宋_GB2312"/>
          <w:kern w:val="0"/>
          <w:sz w:val="22"/>
          <w:szCs w:val="22"/>
        </w:rPr>
      </w:pPr>
      <w:r w:rsidRPr="005D4C8C">
        <w:rPr>
          <w:rFonts w:ascii="仿宋_GB2312" w:eastAsia="仿宋_GB2312" w:hint="eastAsia"/>
          <w:bCs/>
          <w:color w:val="000000"/>
          <w:sz w:val="22"/>
          <w:szCs w:val="22"/>
        </w:rPr>
        <w:t>广西壮族自治区人力资源和社会保障</w:t>
      </w:r>
      <w:r w:rsidR="00ED63AD" w:rsidRPr="005D4C8C">
        <w:rPr>
          <w:rFonts w:ascii="仿宋_GB2312" w:eastAsia="仿宋_GB2312" w:hint="eastAsia"/>
          <w:bCs/>
          <w:color w:val="000000"/>
          <w:sz w:val="22"/>
          <w:szCs w:val="22"/>
        </w:rPr>
        <w:t>研究所</w:t>
      </w:r>
      <w:r w:rsidRPr="005D4C8C">
        <w:rPr>
          <w:rFonts w:ascii="仿宋_GB2312" w:eastAsia="仿宋_GB2312" w:hint="eastAsia"/>
          <w:kern w:val="0"/>
          <w:sz w:val="22"/>
          <w:szCs w:val="22"/>
        </w:rPr>
        <w:t>2020</w:t>
      </w:r>
      <w:r w:rsidR="00907518" w:rsidRPr="005D4C8C">
        <w:rPr>
          <w:rFonts w:ascii="仿宋_GB2312" w:eastAsia="仿宋_GB2312" w:cs="仿宋_GB2312" w:hint="eastAsia"/>
          <w:kern w:val="0"/>
          <w:sz w:val="22"/>
          <w:szCs w:val="22"/>
        </w:rPr>
        <w:t>年度</w:t>
      </w:r>
      <w:r w:rsidRPr="005D4C8C">
        <w:rPr>
          <w:rFonts w:ascii="仿宋_GB2312" w:eastAsia="仿宋_GB2312" w:cs="仿宋_GB2312" w:hint="eastAsia"/>
          <w:kern w:val="0"/>
          <w:sz w:val="22"/>
          <w:szCs w:val="22"/>
        </w:rPr>
        <w:t>没有</w:t>
      </w:r>
      <w:r w:rsidRPr="005D4C8C">
        <w:rPr>
          <w:rFonts w:ascii="仿宋_GB2312" w:eastAsia="仿宋_GB2312" w:cs="宋体" w:hint="eastAsia"/>
          <w:color w:val="000000"/>
          <w:kern w:val="0"/>
          <w:sz w:val="22"/>
          <w:szCs w:val="22"/>
        </w:rPr>
        <w:t>国有资本经营</w:t>
      </w:r>
      <w:r w:rsidR="00D2090A" w:rsidRPr="005D4C8C">
        <w:rPr>
          <w:rFonts w:ascii="仿宋_GB2312" w:eastAsia="仿宋_GB2312" w:cs="宋体" w:hint="eastAsia"/>
          <w:color w:val="000000"/>
          <w:kern w:val="0"/>
          <w:sz w:val="22"/>
          <w:szCs w:val="22"/>
        </w:rPr>
        <w:t>财政拨款</w:t>
      </w:r>
      <w:r w:rsidRPr="005D4C8C">
        <w:rPr>
          <w:rFonts w:ascii="仿宋_GB2312" w:eastAsia="仿宋_GB2312" w:cs="仿宋_GB2312" w:hint="eastAsia"/>
          <w:kern w:val="0"/>
          <w:sz w:val="22"/>
          <w:szCs w:val="22"/>
        </w:rPr>
        <w:t>的支出，故本表无数据。</w:t>
      </w:r>
    </w:p>
    <w:p w:rsidR="00F4133E" w:rsidRDefault="00F4133E">
      <w:pPr>
        <w:spacing w:line="560" w:lineRule="exact"/>
        <w:jc w:val="center"/>
        <w:rPr>
          <w:rFonts w:ascii="黑体" w:eastAsia="黑体" w:hAnsi="黑体"/>
          <w:b/>
          <w:sz w:val="32"/>
          <w:szCs w:val="32"/>
        </w:rPr>
      </w:pPr>
    </w:p>
    <w:p w:rsidR="00FB25DA" w:rsidRDefault="00FB25DA" w:rsidP="00FB25DA">
      <w:pPr>
        <w:spacing w:line="560" w:lineRule="exact"/>
        <w:ind w:firstLineChars="220" w:firstLine="707"/>
        <w:jc w:val="left"/>
        <w:rPr>
          <w:rFonts w:ascii="黑体" w:eastAsia="黑体" w:hAnsi="黑体"/>
          <w:b/>
          <w:sz w:val="32"/>
          <w:szCs w:val="32"/>
        </w:rPr>
        <w:sectPr w:rsidR="00FB25DA" w:rsidSect="00F4133E">
          <w:pgSz w:w="16838" w:h="11906" w:orient="landscape"/>
          <w:pgMar w:top="1134" w:right="1134" w:bottom="1134" w:left="1134" w:header="851" w:footer="992" w:gutter="0"/>
          <w:cols w:space="720"/>
          <w:docGrid w:type="linesAndChars" w:linePitch="312"/>
        </w:sectPr>
      </w:pPr>
    </w:p>
    <w:p w:rsidR="00257135" w:rsidRDefault="00257135" w:rsidP="00E77DA6">
      <w:pPr>
        <w:spacing w:line="560" w:lineRule="exact"/>
        <w:ind w:firstLineChars="220" w:firstLine="704"/>
        <w:jc w:val="center"/>
        <w:rPr>
          <w:rFonts w:ascii="黑体" w:eastAsia="黑体" w:hAnsi="黑体" w:hint="eastAsia"/>
          <w:sz w:val="32"/>
          <w:szCs w:val="32"/>
        </w:rPr>
      </w:pPr>
      <w:r w:rsidRPr="000F536C">
        <w:rPr>
          <w:rFonts w:ascii="黑体" w:eastAsia="黑体" w:hAnsi="黑体" w:hint="eastAsia"/>
          <w:sz w:val="32"/>
          <w:szCs w:val="32"/>
        </w:rPr>
        <w:lastRenderedPageBreak/>
        <w:t>第三部分：</w:t>
      </w:r>
      <w:r w:rsidRPr="000F536C">
        <w:rPr>
          <w:rFonts w:ascii="黑体" w:eastAsia="黑体" w:hAnsi="黑体" w:hint="eastAsia"/>
          <w:bCs/>
          <w:color w:val="000000"/>
          <w:sz w:val="32"/>
          <w:szCs w:val="32"/>
        </w:rPr>
        <w:t>广西壮族自治区人力资源和社会保障</w:t>
      </w:r>
      <w:r w:rsidR="00ED63AD" w:rsidRPr="000F536C">
        <w:rPr>
          <w:rFonts w:ascii="黑体" w:eastAsia="黑体" w:hAnsi="黑体" w:hint="eastAsia"/>
          <w:bCs/>
          <w:color w:val="000000"/>
          <w:sz w:val="32"/>
          <w:szCs w:val="32"/>
        </w:rPr>
        <w:t>研究所</w:t>
      </w:r>
      <w:r w:rsidR="001B43C9" w:rsidRPr="000F536C">
        <w:rPr>
          <w:rFonts w:ascii="黑体" w:eastAsia="黑体" w:hAnsi="黑体" w:hint="eastAsia"/>
          <w:sz w:val="32"/>
          <w:szCs w:val="32"/>
        </w:rPr>
        <w:t>2020</w:t>
      </w:r>
      <w:r w:rsidRPr="000F536C">
        <w:rPr>
          <w:rFonts w:ascii="黑体" w:eastAsia="黑体" w:hAnsi="黑体" w:hint="eastAsia"/>
          <w:sz w:val="32"/>
          <w:szCs w:val="32"/>
        </w:rPr>
        <w:t>年度部门决算情况说明</w:t>
      </w:r>
    </w:p>
    <w:p w:rsidR="00E77DA6" w:rsidRPr="000F536C" w:rsidRDefault="00E77DA6" w:rsidP="00E77DA6">
      <w:pPr>
        <w:spacing w:line="560" w:lineRule="exact"/>
        <w:ind w:firstLineChars="220" w:firstLine="704"/>
        <w:jc w:val="center"/>
        <w:rPr>
          <w:rFonts w:ascii="黑体" w:eastAsia="黑体" w:hAnsi="黑体"/>
          <w:sz w:val="32"/>
          <w:szCs w:val="32"/>
        </w:rPr>
      </w:pPr>
    </w:p>
    <w:p w:rsidR="00ED63AD" w:rsidRPr="00E77DA6" w:rsidRDefault="00ED63AD" w:rsidP="00E77DA6">
      <w:pPr>
        <w:ind w:firstLineChars="265" w:firstLine="851"/>
        <w:jc w:val="left"/>
        <w:rPr>
          <w:rFonts w:ascii="仿宋_GB2312" w:eastAsia="仿宋_GB2312" w:hAnsi="黑体" w:hint="eastAsia"/>
          <w:b/>
          <w:sz w:val="32"/>
          <w:szCs w:val="32"/>
        </w:rPr>
      </w:pPr>
      <w:r w:rsidRPr="00E77DA6">
        <w:rPr>
          <w:rFonts w:ascii="仿宋_GB2312" w:eastAsia="仿宋_GB2312" w:hAnsi="黑体" w:hint="eastAsia"/>
          <w:b/>
          <w:sz w:val="32"/>
          <w:szCs w:val="32"/>
        </w:rPr>
        <w:t>一、2020年度收入支出决算总体情况</w:t>
      </w:r>
    </w:p>
    <w:p w:rsidR="00ED63AD" w:rsidRDefault="00ED63AD" w:rsidP="005D4C8C">
      <w:pPr>
        <w:ind w:firstLineChars="177" w:firstLine="566"/>
        <w:jc w:val="left"/>
        <w:rPr>
          <w:rFonts w:ascii="仿宋_GB2312" w:eastAsia="仿宋_GB2312" w:hAnsi="黑体"/>
          <w:sz w:val="32"/>
          <w:szCs w:val="32"/>
        </w:rPr>
      </w:pPr>
      <w:r>
        <w:rPr>
          <w:rFonts w:ascii="仿宋_GB2312" w:eastAsia="仿宋_GB2312" w:hAnsi="黑体" w:hint="eastAsia"/>
          <w:sz w:val="32"/>
          <w:szCs w:val="32"/>
        </w:rPr>
        <w:t xml:space="preserve"> </w:t>
      </w:r>
      <w:r w:rsidRPr="00861DA7">
        <w:rPr>
          <w:rFonts w:ascii="仿宋_GB2312" w:eastAsia="仿宋_GB2312" w:hAnsi="黑体" w:hint="eastAsia"/>
          <w:sz w:val="32"/>
          <w:szCs w:val="32"/>
        </w:rPr>
        <w:t>（一）收入总计</w:t>
      </w:r>
      <w:r w:rsidR="00212259">
        <w:rPr>
          <w:rFonts w:ascii="仿宋_GB2312" w:eastAsia="仿宋_GB2312" w:hAnsi="黑体" w:hint="eastAsia"/>
          <w:sz w:val="32"/>
          <w:szCs w:val="32"/>
        </w:rPr>
        <w:t>772.65</w:t>
      </w:r>
      <w:r w:rsidRPr="00861DA7">
        <w:rPr>
          <w:rFonts w:ascii="仿宋_GB2312" w:eastAsia="仿宋_GB2312" w:hAnsi="黑体" w:hint="eastAsia"/>
          <w:sz w:val="32"/>
          <w:szCs w:val="32"/>
        </w:rPr>
        <w:t>万元，其中本年收入</w:t>
      </w:r>
      <w:r w:rsidR="00212259">
        <w:rPr>
          <w:rFonts w:ascii="仿宋_GB2312" w:eastAsia="仿宋_GB2312" w:hAnsi="黑体" w:hint="eastAsia"/>
          <w:sz w:val="32"/>
          <w:szCs w:val="32"/>
        </w:rPr>
        <w:t>383.96</w:t>
      </w:r>
      <w:r w:rsidRPr="00861DA7">
        <w:rPr>
          <w:rFonts w:ascii="仿宋_GB2312" w:eastAsia="仿宋_GB2312" w:hAnsi="黑体" w:hint="eastAsia"/>
          <w:sz w:val="32"/>
          <w:szCs w:val="32"/>
        </w:rPr>
        <w:t>万元</w:t>
      </w:r>
      <w:r w:rsidR="00F4133E">
        <w:rPr>
          <w:rFonts w:ascii="仿宋_GB2312" w:eastAsia="仿宋_GB2312" w:hAnsi="黑体" w:hint="eastAsia"/>
          <w:sz w:val="32"/>
          <w:szCs w:val="32"/>
        </w:rPr>
        <w:t>，收入详细情况说明如下：</w:t>
      </w:r>
    </w:p>
    <w:p w:rsidR="00ED63AD" w:rsidRDefault="00ED63AD" w:rsidP="005D4C8C">
      <w:pPr>
        <w:ind w:firstLineChars="250" w:firstLine="800"/>
        <w:jc w:val="left"/>
        <w:rPr>
          <w:rFonts w:ascii="仿宋_GB2312" w:eastAsia="仿宋_GB2312" w:hAnsi="黑体"/>
          <w:sz w:val="32"/>
          <w:szCs w:val="32"/>
        </w:rPr>
      </w:pPr>
      <w:r>
        <w:rPr>
          <w:rFonts w:ascii="仿宋_GB2312" w:eastAsia="仿宋_GB2312" w:hAnsi="黑体" w:hint="eastAsia"/>
          <w:sz w:val="32"/>
          <w:szCs w:val="32"/>
        </w:rPr>
        <w:t>1.财政拨款收入</w:t>
      </w:r>
      <w:r w:rsidR="00212259">
        <w:rPr>
          <w:rFonts w:ascii="仿宋_GB2312" w:eastAsia="仿宋_GB2312" w:hAnsi="黑体" w:hint="eastAsia"/>
          <w:sz w:val="32"/>
          <w:szCs w:val="32"/>
        </w:rPr>
        <w:t>357.71</w:t>
      </w:r>
      <w:r>
        <w:rPr>
          <w:rFonts w:ascii="仿宋_GB2312" w:eastAsia="仿宋_GB2312" w:hAnsi="黑体" w:hint="eastAsia"/>
          <w:sz w:val="32"/>
          <w:szCs w:val="32"/>
        </w:rPr>
        <w:t>万元，为自治区本级财政当年一般公共预算拨款资金。较2019年决算数增加</w:t>
      </w:r>
      <w:r w:rsidR="00212259">
        <w:rPr>
          <w:rFonts w:ascii="仿宋_GB2312" w:eastAsia="仿宋_GB2312" w:hAnsi="黑体" w:hint="eastAsia"/>
          <w:sz w:val="32"/>
          <w:szCs w:val="32"/>
        </w:rPr>
        <w:t>12.17</w:t>
      </w:r>
      <w:r>
        <w:rPr>
          <w:rFonts w:ascii="仿宋_GB2312" w:eastAsia="仿宋_GB2312" w:hAnsi="黑体" w:hint="eastAsia"/>
          <w:sz w:val="32"/>
          <w:szCs w:val="32"/>
        </w:rPr>
        <w:t>万元，增加了</w:t>
      </w:r>
      <w:r w:rsidR="00212259">
        <w:rPr>
          <w:rFonts w:ascii="仿宋_GB2312" w:eastAsia="仿宋_GB2312" w:hAnsi="黑体" w:hint="eastAsia"/>
          <w:sz w:val="32"/>
          <w:szCs w:val="32"/>
        </w:rPr>
        <w:t>3.52</w:t>
      </w:r>
      <w:r>
        <w:rPr>
          <w:rFonts w:ascii="仿宋_GB2312" w:eastAsia="仿宋_GB2312" w:hAnsi="黑体" w:hint="eastAsia"/>
          <w:sz w:val="32"/>
          <w:szCs w:val="32"/>
        </w:rPr>
        <w:t>%。财政拨款收入增加的原因是2020年</w:t>
      </w:r>
      <w:r w:rsidR="00212259">
        <w:rPr>
          <w:rFonts w:ascii="仿宋_GB2312" w:eastAsia="仿宋_GB2312" w:hAnsi="黑体" w:hint="eastAsia"/>
          <w:sz w:val="32"/>
          <w:szCs w:val="32"/>
        </w:rPr>
        <w:t>研究所增加新进员工6人</w:t>
      </w:r>
      <w:r>
        <w:rPr>
          <w:rFonts w:ascii="仿宋_GB2312" w:eastAsia="仿宋_GB2312" w:hAnsi="黑体" w:hint="eastAsia"/>
          <w:sz w:val="32"/>
          <w:szCs w:val="32"/>
        </w:rPr>
        <w:t>，导致</w:t>
      </w:r>
      <w:r w:rsidR="00212259">
        <w:rPr>
          <w:rFonts w:ascii="仿宋_GB2312" w:eastAsia="仿宋_GB2312" w:hAnsi="黑体" w:hint="eastAsia"/>
          <w:sz w:val="32"/>
          <w:szCs w:val="32"/>
        </w:rPr>
        <w:t>工资福利增加，相应的财政拨款</w:t>
      </w:r>
      <w:r>
        <w:rPr>
          <w:rFonts w:ascii="仿宋_GB2312" w:eastAsia="仿宋_GB2312" w:hAnsi="黑体" w:hint="eastAsia"/>
          <w:sz w:val="32"/>
          <w:szCs w:val="32"/>
        </w:rPr>
        <w:t>收入</w:t>
      </w:r>
      <w:r w:rsidR="00212259">
        <w:rPr>
          <w:rFonts w:ascii="仿宋_GB2312" w:eastAsia="仿宋_GB2312" w:hAnsi="黑体" w:hint="eastAsia"/>
          <w:sz w:val="32"/>
          <w:szCs w:val="32"/>
        </w:rPr>
        <w:t>也</w:t>
      </w:r>
      <w:r>
        <w:rPr>
          <w:rFonts w:ascii="仿宋_GB2312" w:eastAsia="仿宋_GB2312" w:hAnsi="黑体" w:hint="eastAsia"/>
          <w:sz w:val="32"/>
          <w:szCs w:val="32"/>
        </w:rPr>
        <w:t>增加。</w:t>
      </w:r>
    </w:p>
    <w:p w:rsidR="00ED63AD" w:rsidRDefault="00ED63AD"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2.无上级补助收入。</w:t>
      </w:r>
    </w:p>
    <w:p w:rsidR="00ED63AD" w:rsidRDefault="00ED63AD" w:rsidP="000F536C">
      <w:pPr>
        <w:ind w:firstLineChars="200" w:firstLine="640"/>
        <w:jc w:val="left"/>
        <w:rPr>
          <w:rFonts w:ascii="仿宋_GB2312" w:eastAsia="仿宋_GB2312" w:hAnsi="黑体"/>
          <w:sz w:val="32"/>
          <w:szCs w:val="32"/>
        </w:rPr>
      </w:pPr>
      <w:r>
        <w:rPr>
          <w:rFonts w:ascii="仿宋_GB2312" w:eastAsia="仿宋_GB2312" w:hAnsi="黑体" w:hint="eastAsia"/>
          <w:sz w:val="32"/>
          <w:szCs w:val="32"/>
        </w:rPr>
        <w:t>3.无事业收入。</w:t>
      </w:r>
    </w:p>
    <w:p w:rsidR="00ED63AD" w:rsidRDefault="00ED63AD" w:rsidP="000F536C">
      <w:pPr>
        <w:ind w:firstLineChars="200" w:firstLine="640"/>
        <w:jc w:val="left"/>
        <w:rPr>
          <w:rFonts w:ascii="仿宋_GB2312" w:eastAsia="仿宋_GB2312" w:hAnsi="黑体"/>
          <w:sz w:val="32"/>
          <w:szCs w:val="32"/>
        </w:rPr>
      </w:pPr>
      <w:r>
        <w:rPr>
          <w:rFonts w:ascii="仿宋_GB2312" w:eastAsia="仿宋_GB2312" w:hAnsi="黑体" w:hint="eastAsia"/>
          <w:sz w:val="32"/>
          <w:szCs w:val="32"/>
        </w:rPr>
        <w:t>4.无经营收入。</w:t>
      </w:r>
    </w:p>
    <w:p w:rsidR="00ED63AD" w:rsidRDefault="00ED63AD" w:rsidP="000F536C">
      <w:pPr>
        <w:ind w:firstLineChars="200" w:firstLine="640"/>
        <w:jc w:val="left"/>
        <w:rPr>
          <w:rFonts w:ascii="仿宋_GB2312" w:eastAsia="仿宋_GB2312" w:hAnsi="黑体"/>
          <w:sz w:val="32"/>
          <w:szCs w:val="32"/>
        </w:rPr>
      </w:pPr>
      <w:r>
        <w:rPr>
          <w:rFonts w:ascii="仿宋_GB2312" w:eastAsia="仿宋_GB2312" w:hAnsi="黑体" w:hint="eastAsia"/>
          <w:sz w:val="32"/>
          <w:szCs w:val="32"/>
        </w:rPr>
        <w:t>5.其他收入</w:t>
      </w:r>
      <w:r w:rsidR="00212259">
        <w:rPr>
          <w:rFonts w:ascii="仿宋_GB2312" w:eastAsia="仿宋_GB2312" w:hAnsi="黑体" w:hint="eastAsia"/>
          <w:sz w:val="32"/>
          <w:szCs w:val="32"/>
        </w:rPr>
        <w:t>26.25</w:t>
      </w:r>
      <w:r>
        <w:rPr>
          <w:rFonts w:ascii="仿宋_GB2312" w:eastAsia="仿宋_GB2312" w:hAnsi="黑体" w:hint="eastAsia"/>
          <w:sz w:val="32"/>
          <w:szCs w:val="32"/>
        </w:rPr>
        <w:t>万元，为预算单位在</w:t>
      </w:r>
      <w:r w:rsidR="0025744D">
        <w:rPr>
          <w:rFonts w:ascii="仿宋_GB2312" w:eastAsia="仿宋_GB2312" w:hAnsi="黑体" w:hint="eastAsia"/>
          <w:sz w:val="32"/>
          <w:szCs w:val="32"/>
        </w:rPr>
        <w:t>“财政拨款收入”、“事业收入”“经营收入”外取得的收入，同比增加22.68万元，增加635.29</w:t>
      </w:r>
      <w:r>
        <w:rPr>
          <w:rFonts w:ascii="仿宋_GB2312" w:eastAsia="仿宋_GB2312" w:hAnsi="黑体" w:hint="eastAsia"/>
          <w:sz w:val="32"/>
          <w:szCs w:val="32"/>
        </w:rPr>
        <w:t>%</w:t>
      </w:r>
      <w:r w:rsidR="0025744D">
        <w:rPr>
          <w:rFonts w:ascii="仿宋_GB2312" w:eastAsia="仿宋_GB2312" w:hAnsi="黑体" w:hint="eastAsia"/>
          <w:sz w:val="32"/>
          <w:szCs w:val="32"/>
        </w:rPr>
        <w:t>。增加</w:t>
      </w:r>
      <w:r>
        <w:rPr>
          <w:rFonts w:ascii="仿宋_GB2312" w:eastAsia="仿宋_GB2312" w:hAnsi="黑体" w:hint="eastAsia"/>
          <w:sz w:val="32"/>
          <w:szCs w:val="32"/>
        </w:rPr>
        <w:t>原因是</w:t>
      </w:r>
      <w:r w:rsidR="0025744D">
        <w:rPr>
          <w:rFonts w:ascii="仿宋_GB2312" w:eastAsia="仿宋_GB2312" w:hAnsi="黑体" w:hint="eastAsia"/>
          <w:sz w:val="32"/>
          <w:szCs w:val="32"/>
        </w:rPr>
        <w:t>有横向课题合作经费收入来源</w:t>
      </w:r>
      <w:r>
        <w:rPr>
          <w:rFonts w:ascii="仿宋_GB2312" w:eastAsia="仿宋_GB2312" w:hAnsi="黑体" w:hint="eastAsia"/>
          <w:sz w:val="32"/>
          <w:szCs w:val="32"/>
        </w:rPr>
        <w:t>。</w:t>
      </w:r>
    </w:p>
    <w:p w:rsidR="00ED63AD" w:rsidRPr="00387422" w:rsidRDefault="00ED63AD" w:rsidP="005D4C8C">
      <w:pPr>
        <w:ind w:firstLineChars="133" w:firstLine="426"/>
        <w:jc w:val="left"/>
        <w:rPr>
          <w:rFonts w:ascii="仿宋_GB2312" w:eastAsia="仿宋_GB2312" w:hAnsi="黑体"/>
          <w:color w:val="FF0000"/>
          <w:sz w:val="32"/>
          <w:szCs w:val="32"/>
        </w:rPr>
      </w:pPr>
      <w:r>
        <w:rPr>
          <w:rFonts w:ascii="仿宋_GB2312" w:eastAsia="仿宋_GB2312" w:hAnsi="黑体" w:hint="eastAsia"/>
          <w:sz w:val="32"/>
          <w:szCs w:val="32"/>
        </w:rPr>
        <w:t xml:space="preserve"> 6.年初结转和结余</w:t>
      </w:r>
      <w:r w:rsidR="0025744D">
        <w:rPr>
          <w:rFonts w:ascii="仿宋_GB2312" w:eastAsia="仿宋_GB2312" w:hAnsi="黑体" w:hint="eastAsia"/>
          <w:sz w:val="32"/>
          <w:szCs w:val="32"/>
        </w:rPr>
        <w:t>388.69</w:t>
      </w:r>
      <w:r>
        <w:rPr>
          <w:rFonts w:ascii="仿宋_GB2312" w:eastAsia="仿宋_GB2312" w:hAnsi="黑体" w:hint="eastAsia"/>
          <w:sz w:val="32"/>
          <w:szCs w:val="32"/>
        </w:rPr>
        <w:t>万元。为以前年度尚未完成、结转到本年按有关规定继续使用的资金，既包括财政拨款结转和结余，也包括经营结余、其他收入的结转和结余。较2019</w:t>
      </w:r>
      <w:r w:rsidR="0094447F">
        <w:rPr>
          <w:rFonts w:ascii="仿宋_GB2312" w:eastAsia="仿宋_GB2312" w:hAnsi="黑体" w:hint="eastAsia"/>
          <w:sz w:val="32"/>
          <w:szCs w:val="32"/>
        </w:rPr>
        <w:t>年初结转和结余</w:t>
      </w:r>
      <w:r>
        <w:rPr>
          <w:rFonts w:ascii="仿宋_GB2312" w:eastAsia="仿宋_GB2312" w:hAnsi="黑体" w:hint="eastAsia"/>
          <w:sz w:val="32"/>
          <w:szCs w:val="32"/>
        </w:rPr>
        <w:t>减</w:t>
      </w:r>
      <w:r>
        <w:rPr>
          <w:rFonts w:ascii="仿宋_GB2312" w:eastAsia="仿宋_GB2312" w:hAnsi="黑体" w:hint="eastAsia"/>
          <w:sz w:val="32"/>
          <w:szCs w:val="32"/>
        </w:rPr>
        <w:lastRenderedPageBreak/>
        <w:t>少</w:t>
      </w:r>
      <w:r w:rsidR="0094447F">
        <w:rPr>
          <w:rFonts w:ascii="仿宋_GB2312" w:eastAsia="仿宋_GB2312" w:hAnsi="黑体" w:hint="eastAsia"/>
          <w:sz w:val="32"/>
          <w:szCs w:val="32"/>
        </w:rPr>
        <w:t>49.58</w:t>
      </w:r>
      <w:r>
        <w:rPr>
          <w:rFonts w:ascii="仿宋_GB2312" w:eastAsia="仿宋_GB2312" w:hAnsi="黑体" w:hint="eastAsia"/>
          <w:sz w:val="32"/>
          <w:szCs w:val="32"/>
        </w:rPr>
        <w:t>，原因是</w:t>
      </w:r>
      <w:r w:rsidR="0025744D">
        <w:rPr>
          <w:rFonts w:ascii="仿宋_GB2312" w:eastAsia="仿宋_GB2312" w:hAnsi="黑体" w:hint="eastAsia"/>
          <w:sz w:val="32"/>
          <w:szCs w:val="32"/>
        </w:rPr>
        <w:t>2020</w:t>
      </w:r>
      <w:r w:rsidR="0094447F">
        <w:rPr>
          <w:rFonts w:ascii="仿宋_GB2312" w:eastAsia="仿宋_GB2312" w:hAnsi="黑体" w:hint="eastAsia"/>
          <w:sz w:val="32"/>
          <w:szCs w:val="32"/>
        </w:rPr>
        <w:t>年第三季度</w:t>
      </w:r>
      <w:r w:rsidR="0025744D">
        <w:rPr>
          <w:rFonts w:ascii="仿宋_GB2312" w:eastAsia="仿宋_GB2312" w:hAnsi="黑体" w:hint="eastAsia"/>
          <w:sz w:val="32"/>
          <w:szCs w:val="32"/>
        </w:rPr>
        <w:t>广西财政厅收回了部分</w:t>
      </w:r>
      <w:r>
        <w:rPr>
          <w:rFonts w:ascii="仿宋_GB2312" w:eastAsia="仿宋_GB2312" w:hAnsi="黑体" w:hint="eastAsia"/>
          <w:sz w:val="32"/>
          <w:szCs w:val="32"/>
        </w:rPr>
        <w:t>年初结转和结余资金</w:t>
      </w:r>
      <w:r w:rsidR="00F4133E">
        <w:rPr>
          <w:rFonts w:ascii="仿宋_GB2312" w:eastAsia="仿宋_GB2312" w:hAnsi="黑体" w:hint="eastAsia"/>
          <w:sz w:val="32"/>
          <w:szCs w:val="32"/>
        </w:rPr>
        <w:t>和财政应返还额度</w:t>
      </w:r>
      <w:r>
        <w:rPr>
          <w:rFonts w:ascii="仿宋_GB2312" w:eastAsia="仿宋_GB2312" w:hAnsi="黑体" w:hint="eastAsia"/>
          <w:sz w:val="32"/>
          <w:szCs w:val="32"/>
        </w:rPr>
        <w:t>导致。</w:t>
      </w:r>
    </w:p>
    <w:p w:rsidR="00034805" w:rsidRPr="00253683" w:rsidRDefault="00034805" w:rsidP="005D4C8C">
      <w:pPr>
        <w:autoSpaceDE w:val="0"/>
        <w:autoSpaceDN w:val="0"/>
        <w:adjustRightInd w:val="0"/>
        <w:spacing w:line="560" w:lineRule="exact"/>
        <w:ind w:firstLineChars="196" w:firstLine="627"/>
        <w:jc w:val="left"/>
        <w:rPr>
          <w:rFonts w:ascii="仿宋_GB2312" w:eastAsia="仿宋_GB2312" w:cs="仿宋_GB2312"/>
          <w:kern w:val="0"/>
          <w:sz w:val="32"/>
          <w:szCs w:val="32"/>
        </w:rPr>
      </w:pPr>
      <w:r w:rsidRPr="00253683">
        <w:rPr>
          <w:rFonts w:ascii="仿宋_GB2312" w:eastAsia="仿宋_GB2312" w:cs="仿宋_GB2312" w:hint="eastAsia"/>
          <w:kern w:val="0"/>
          <w:sz w:val="32"/>
          <w:szCs w:val="32"/>
        </w:rPr>
        <w:t>（二）本部门</w:t>
      </w:r>
      <w:r>
        <w:rPr>
          <w:rFonts w:ascii="仿宋_GB2312" w:eastAsia="仿宋_GB2312" w:cs="仿宋_GB2312" w:hint="eastAsia"/>
          <w:kern w:val="0"/>
          <w:sz w:val="32"/>
          <w:szCs w:val="32"/>
        </w:rPr>
        <w:t>2020</w:t>
      </w:r>
      <w:r w:rsidRPr="00253683">
        <w:rPr>
          <w:rFonts w:ascii="仿宋_GB2312" w:eastAsia="仿宋_GB2312" w:cs="仿宋_GB2312" w:hint="eastAsia"/>
          <w:kern w:val="0"/>
          <w:sz w:val="32"/>
          <w:szCs w:val="32"/>
        </w:rPr>
        <w:t>年度总支出</w:t>
      </w:r>
      <w:r w:rsidR="00526BC3">
        <w:rPr>
          <w:rFonts w:ascii="仿宋_GB2312" w:eastAsia="仿宋_GB2312" w:cs="仿宋_GB2312" w:hint="eastAsia"/>
          <w:kern w:val="0"/>
          <w:sz w:val="32"/>
          <w:szCs w:val="32"/>
        </w:rPr>
        <w:t>772.65</w:t>
      </w:r>
      <w:r w:rsidRPr="00253683">
        <w:rPr>
          <w:rFonts w:ascii="仿宋_GB2312" w:eastAsia="仿宋_GB2312" w:cs="仿宋_GB2312" w:hint="eastAsia"/>
          <w:kern w:val="0"/>
          <w:sz w:val="32"/>
          <w:szCs w:val="32"/>
        </w:rPr>
        <w:t>万元，其中本年支出</w:t>
      </w:r>
      <w:r w:rsidR="007422AC">
        <w:rPr>
          <w:rFonts w:ascii="仿宋_GB2312" w:eastAsia="仿宋_GB2312" w:cs="仿宋_GB2312" w:hint="eastAsia"/>
          <w:kern w:val="0"/>
          <w:sz w:val="32"/>
          <w:szCs w:val="32"/>
        </w:rPr>
        <w:t>369.11</w:t>
      </w:r>
      <w:r w:rsidRPr="00253683">
        <w:rPr>
          <w:rFonts w:ascii="仿宋_GB2312" w:eastAsia="仿宋_GB2312" w:cs="仿宋_GB2312" w:hint="eastAsia"/>
          <w:kern w:val="0"/>
          <w:sz w:val="32"/>
          <w:szCs w:val="32"/>
        </w:rPr>
        <w:t xml:space="preserve">万元, </w:t>
      </w:r>
      <w:r w:rsidRPr="00253683">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sidR="00526BC3">
        <w:rPr>
          <w:rFonts w:ascii="仿宋_GB2312" w:eastAsia="仿宋_GB2312" w:hAnsi="黑体" w:cs="仿宋_GB2312" w:hint="eastAsia"/>
          <w:kern w:val="0"/>
          <w:sz w:val="32"/>
          <w:szCs w:val="32"/>
        </w:rPr>
        <w:t>年度决算数增加41.44万元，增长12.65</w:t>
      </w:r>
      <w:r w:rsidRPr="00253683">
        <w:rPr>
          <w:rFonts w:ascii="仿宋_GB2312" w:eastAsia="仿宋_GB2312" w:hAnsi="黑体" w:cs="仿宋_GB2312" w:hint="eastAsia"/>
          <w:kern w:val="0"/>
          <w:sz w:val="32"/>
          <w:szCs w:val="32"/>
        </w:rPr>
        <w:t>%。</w:t>
      </w:r>
      <w:r w:rsidRPr="00253683">
        <w:rPr>
          <w:rFonts w:ascii="仿宋_GB2312" w:eastAsia="仿宋_GB2312" w:cs="仿宋_GB2312" w:hint="eastAsia"/>
          <w:kern w:val="0"/>
          <w:sz w:val="32"/>
          <w:szCs w:val="32"/>
        </w:rPr>
        <w:t>支出具体情况如下：</w:t>
      </w:r>
    </w:p>
    <w:p w:rsidR="00034805" w:rsidRPr="00253683" w:rsidRDefault="00034805" w:rsidP="005D4C8C">
      <w:pPr>
        <w:autoSpaceDE w:val="0"/>
        <w:autoSpaceDN w:val="0"/>
        <w:adjustRightInd w:val="0"/>
        <w:spacing w:line="560" w:lineRule="exact"/>
        <w:ind w:firstLineChars="196" w:firstLine="627"/>
        <w:jc w:val="left"/>
        <w:rPr>
          <w:rFonts w:ascii="仿宋_GB2312" w:eastAsia="仿宋_GB2312" w:hAnsi="黑体" w:cs="仿宋_GB2312"/>
          <w:kern w:val="0"/>
          <w:sz w:val="32"/>
          <w:szCs w:val="32"/>
        </w:rPr>
      </w:pPr>
      <w:r w:rsidRPr="00253683">
        <w:rPr>
          <w:rFonts w:ascii="仿宋_GB2312" w:eastAsia="仿宋_GB2312" w:hint="eastAsia"/>
          <w:bCs/>
          <w:kern w:val="0"/>
          <w:sz w:val="32"/>
          <w:szCs w:val="32"/>
        </w:rPr>
        <w:t>1</w:t>
      </w:r>
      <w:r w:rsidRPr="00253683">
        <w:rPr>
          <w:rFonts w:ascii="仿宋_GB2312" w:eastAsia="仿宋_GB2312" w:cs="仿宋_GB2312" w:hint="eastAsia"/>
          <w:kern w:val="0"/>
          <w:sz w:val="32"/>
          <w:szCs w:val="32"/>
        </w:rPr>
        <w:t>.一般公共服务支出</w:t>
      </w:r>
      <w:r w:rsidR="007422AC">
        <w:rPr>
          <w:rFonts w:ascii="仿宋_GB2312" w:eastAsia="仿宋_GB2312" w:cs="仿宋_GB2312" w:hint="eastAsia"/>
          <w:kern w:val="0"/>
          <w:sz w:val="32"/>
          <w:szCs w:val="32"/>
        </w:rPr>
        <w:t>285.90</w:t>
      </w:r>
      <w:r w:rsidRPr="00253683">
        <w:rPr>
          <w:rFonts w:ascii="仿宋_GB2312" w:eastAsia="仿宋_GB2312" w:cs="仿宋_GB2312" w:hint="eastAsia"/>
          <w:kern w:val="0"/>
          <w:sz w:val="32"/>
          <w:szCs w:val="32"/>
        </w:rPr>
        <w:t>万元：主要用于</w:t>
      </w:r>
      <w:r w:rsidR="007422AC">
        <w:rPr>
          <w:rFonts w:ascii="仿宋_GB2312" w:eastAsia="仿宋_GB2312" w:hAnsi="黑体" w:hint="eastAsia"/>
          <w:sz w:val="32"/>
          <w:szCs w:val="32"/>
        </w:rPr>
        <w:t>一是广西壮族自治区人力资源和社会保障研究所在职人员工资</w:t>
      </w:r>
      <w:r w:rsidR="00471980">
        <w:rPr>
          <w:rFonts w:ascii="仿宋_GB2312" w:eastAsia="仿宋_GB2312" w:hAnsi="黑体" w:hint="eastAsia"/>
          <w:sz w:val="32"/>
          <w:szCs w:val="32"/>
        </w:rPr>
        <w:t>福利</w:t>
      </w:r>
      <w:r w:rsidR="007422AC">
        <w:rPr>
          <w:rFonts w:ascii="仿宋_GB2312" w:eastAsia="仿宋_GB2312" w:hAnsi="黑体" w:hint="eastAsia"/>
          <w:sz w:val="32"/>
          <w:szCs w:val="32"/>
        </w:rPr>
        <w:t>及单位日常运转基本支出。二是广西壮族自治区人力资源和社会保障研究所为履行本单位职能开展的与</w:t>
      </w:r>
      <w:r w:rsidR="00471980">
        <w:rPr>
          <w:rFonts w:ascii="仿宋_GB2312" w:eastAsia="仿宋_GB2312" w:hAnsi="黑体" w:hint="eastAsia"/>
          <w:sz w:val="32"/>
          <w:szCs w:val="32"/>
        </w:rPr>
        <w:t>人力资源和社会保障研究</w:t>
      </w:r>
      <w:r w:rsidR="007422AC">
        <w:rPr>
          <w:rFonts w:ascii="仿宋_GB2312" w:eastAsia="仿宋_GB2312" w:hAnsi="黑体" w:hint="eastAsia"/>
          <w:sz w:val="32"/>
          <w:szCs w:val="32"/>
        </w:rPr>
        <w:t>业务有关的</w:t>
      </w:r>
      <w:r w:rsidR="00471980">
        <w:rPr>
          <w:rFonts w:ascii="仿宋_GB2312" w:eastAsia="仿宋_GB2312" w:hAnsi="黑体" w:hint="eastAsia"/>
          <w:sz w:val="32"/>
          <w:szCs w:val="32"/>
        </w:rPr>
        <w:t>项目经费</w:t>
      </w:r>
      <w:r w:rsidR="007422AC">
        <w:rPr>
          <w:rFonts w:ascii="仿宋_GB2312" w:eastAsia="仿宋_GB2312" w:hAnsi="黑体" w:hint="eastAsia"/>
          <w:sz w:val="32"/>
          <w:szCs w:val="32"/>
        </w:rPr>
        <w:t>支出。</w:t>
      </w:r>
      <w:r w:rsidRPr="00253683">
        <w:rPr>
          <w:rFonts w:ascii="仿宋_GB2312" w:eastAsia="仿宋_GB2312" w:hAnsi="黑体" w:cs="仿宋_GB2312" w:hint="eastAsia"/>
          <w:kern w:val="0"/>
          <w:sz w:val="32"/>
          <w:szCs w:val="32"/>
        </w:rPr>
        <w:t>较</w:t>
      </w:r>
      <w:r>
        <w:rPr>
          <w:rFonts w:ascii="仿宋_GB2312" w:eastAsia="仿宋_GB2312" w:hAnsi="黑体" w:cs="仿宋_GB2312" w:hint="eastAsia"/>
          <w:kern w:val="0"/>
          <w:sz w:val="32"/>
          <w:szCs w:val="32"/>
        </w:rPr>
        <w:t>2019</w:t>
      </w:r>
      <w:r w:rsidR="00471980">
        <w:rPr>
          <w:rFonts w:ascii="仿宋_GB2312" w:eastAsia="仿宋_GB2312" w:hAnsi="黑体" w:cs="仿宋_GB2312" w:hint="eastAsia"/>
          <w:kern w:val="0"/>
          <w:sz w:val="32"/>
          <w:szCs w:val="32"/>
        </w:rPr>
        <w:t>年度决算数增加43.93</w:t>
      </w:r>
      <w:r w:rsidRPr="00253683">
        <w:rPr>
          <w:rFonts w:ascii="仿宋_GB2312" w:eastAsia="仿宋_GB2312" w:hAnsi="黑体" w:cs="仿宋_GB2312" w:hint="eastAsia"/>
          <w:kern w:val="0"/>
          <w:sz w:val="32"/>
          <w:szCs w:val="32"/>
        </w:rPr>
        <w:t>万元，增长</w:t>
      </w:r>
      <w:r w:rsidR="00471980">
        <w:rPr>
          <w:rFonts w:ascii="仿宋_GB2312" w:eastAsia="仿宋_GB2312" w:hAnsi="黑体" w:cs="仿宋_GB2312" w:hint="eastAsia"/>
          <w:kern w:val="0"/>
          <w:sz w:val="32"/>
          <w:szCs w:val="32"/>
        </w:rPr>
        <w:t>18.16</w:t>
      </w:r>
      <w:r w:rsidRPr="00253683">
        <w:rPr>
          <w:rFonts w:ascii="仿宋_GB2312" w:eastAsia="仿宋_GB2312" w:hAnsi="黑体" w:cs="仿宋_GB2312" w:hint="eastAsia"/>
          <w:kern w:val="0"/>
          <w:sz w:val="32"/>
          <w:szCs w:val="32"/>
        </w:rPr>
        <w:t>%，主要原因是</w:t>
      </w:r>
      <w:r w:rsidR="00471980">
        <w:rPr>
          <w:rFonts w:ascii="仿宋_GB2312" w:eastAsia="仿宋_GB2312" w:hAnsi="黑体" w:cs="仿宋_GB2312" w:hint="eastAsia"/>
          <w:kern w:val="0"/>
          <w:sz w:val="32"/>
          <w:szCs w:val="32"/>
        </w:rPr>
        <w:t>2020年度增加新入职员工6人，相应的工资福利及单位日常基本支出增加</w:t>
      </w:r>
      <w:r w:rsidRPr="00253683">
        <w:rPr>
          <w:rFonts w:ascii="仿宋_GB2312" w:eastAsia="仿宋_GB2312" w:hAnsi="黑体" w:cs="仿宋_GB2312" w:hint="eastAsia"/>
          <w:kern w:val="0"/>
          <w:sz w:val="32"/>
          <w:szCs w:val="32"/>
        </w:rPr>
        <w:t>。</w:t>
      </w:r>
    </w:p>
    <w:p w:rsidR="00ED63AD" w:rsidRDefault="00471980"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2</w:t>
      </w:r>
      <w:r w:rsidR="00ED63AD">
        <w:rPr>
          <w:rFonts w:ascii="仿宋_GB2312" w:eastAsia="仿宋_GB2312" w:hAnsi="黑体" w:hint="eastAsia"/>
          <w:sz w:val="32"/>
          <w:szCs w:val="32"/>
        </w:rPr>
        <w:t>.社会保障和就业类支出</w:t>
      </w:r>
      <w:r w:rsidR="009009E5">
        <w:rPr>
          <w:rFonts w:ascii="仿宋_GB2312" w:eastAsia="仿宋_GB2312" w:hAnsi="黑体" w:hint="eastAsia"/>
          <w:sz w:val="32"/>
          <w:szCs w:val="32"/>
        </w:rPr>
        <w:t>48.12</w:t>
      </w:r>
      <w:r w:rsidR="00ED63AD">
        <w:rPr>
          <w:rFonts w:ascii="仿宋_GB2312" w:eastAsia="仿宋_GB2312" w:hAnsi="黑体" w:hint="eastAsia"/>
          <w:sz w:val="32"/>
          <w:szCs w:val="32"/>
        </w:rPr>
        <w:t>万元。主要用于三个方面支出。一是</w:t>
      </w:r>
      <w:r w:rsidR="009009E5">
        <w:rPr>
          <w:rFonts w:ascii="仿宋_GB2312" w:eastAsia="仿宋_GB2312" w:hAnsi="黑体" w:hint="eastAsia"/>
          <w:sz w:val="32"/>
          <w:szCs w:val="32"/>
        </w:rPr>
        <w:t>广西壮族自治区人力资源和社会保障研究所</w:t>
      </w:r>
      <w:r w:rsidR="00ED63AD">
        <w:rPr>
          <w:rFonts w:ascii="仿宋_GB2312" w:eastAsia="仿宋_GB2312" w:hAnsi="黑体" w:hint="eastAsia"/>
          <w:sz w:val="32"/>
          <w:szCs w:val="32"/>
        </w:rPr>
        <w:t>在职人员</w:t>
      </w:r>
      <w:r w:rsidR="009009E5">
        <w:rPr>
          <w:rFonts w:ascii="仿宋_GB2312" w:eastAsia="仿宋_GB2312" w:hAnsi="黑体" w:hint="eastAsia"/>
          <w:sz w:val="32"/>
          <w:szCs w:val="32"/>
        </w:rPr>
        <w:t>机关事业养老保险缴费和职业年金缴费支出。二</w:t>
      </w:r>
      <w:r w:rsidR="00ED63AD">
        <w:rPr>
          <w:rFonts w:ascii="仿宋_GB2312" w:eastAsia="仿宋_GB2312" w:hAnsi="黑体" w:hint="eastAsia"/>
          <w:sz w:val="32"/>
          <w:szCs w:val="32"/>
        </w:rPr>
        <w:t>是</w:t>
      </w:r>
      <w:r w:rsidR="009009E5">
        <w:rPr>
          <w:rFonts w:ascii="仿宋_GB2312" w:eastAsia="仿宋_GB2312" w:hAnsi="黑体" w:hint="eastAsia"/>
          <w:sz w:val="32"/>
          <w:szCs w:val="32"/>
        </w:rPr>
        <w:t>广西壮族自治区人力资源和社会保障研究所按国家规定发放本单位退休人员的</w:t>
      </w:r>
      <w:r w:rsidR="00A77418">
        <w:rPr>
          <w:rFonts w:ascii="仿宋_GB2312" w:eastAsia="仿宋_GB2312" w:hAnsi="黑体" w:hint="eastAsia"/>
          <w:sz w:val="32"/>
          <w:szCs w:val="32"/>
        </w:rPr>
        <w:t>津补贴，以及退休人员死亡抚恤金</w:t>
      </w:r>
      <w:r w:rsidR="00ED63AD">
        <w:rPr>
          <w:rFonts w:ascii="仿宋_GB2312" w:eastAsia="仿宋_GB2312" w:hAnsi="黑体" w:hint="eastAsia"/>
          <w:sz w:val="32"/>
          <w:szCs w:val="32"/>
        </w:rPr>
        <w:t>的支出。较2019</w:t>
      </w:r>
      <w:r w:rsidR="009009E5">
        <w:rPr>
          <w:rFonts w:ascii="仿宋_GB2312" w:eastAsia="仿宋_GB2312" w:hAnsi="黑体" w:hint="eastAsia"/>
          <w:sz w:val="32"/>
          <w:szCs w:val="32"/>
        </w:rPr>
        <w:t>年度决算数同比减少12万元，降低19.96</w:t>
      </w:r>
      <w:r w:rsidR="00ED63AD">
        <w:rPr>
          <w:rFonts w:ascii="仿宋_GB2312" w:eastAsia="仿宋_GB2312" w:hAnsi="黑体" w:hint="eastAsia"/>
          <w:sz w:val="32"/>
          <w:szCs w:val="32"/>
        </w:rPr>
        <w:t>%，</w:t>
      </w:r>
      <w:r w:rsidR="009009E5">
        <w:rPr>
          <w:rFonts w:ascii="仿宋_GB2312" w:eastAsia="仿宋_GB2312" w:hAnsi="黑体" w:hint="eastAsia"/>
          <w:sz w:val="32"/>
          <w:szCs w:val="32"/>
        </w:rPr>
        <w:t>原因是</w:t>
      </w:r>
      <w:r w:rsidR="00A77418">
        <w:rPr>
          <w:rFonts w:ascii="仿宋_GB2312" w:eastAsia="仿宋_GB2312" w:hAnsi="黑体" w:hint="eastAsia"/>
          <w:sz w:val="32"/>
          <w:szCs w:val="32"/>
        </w:rPr>
        <w:t>2019年</w:t>
      </w:r>
      <w:r w:rsidR="00B92F74">
        <w:rPr>
          <w:rFonts w:ascii="仿宋_GB2312" w:eastAsia="仿宋_GB2312" w:hAnsi="黑体" w:hint="eastAsia"/>
          <w:sz w:val="32"/>
          <w:szCs w:val="32"/>
        </w:rPr>
        <w:t>有</w:t>
      </w:r>
      <w:r w:rsidR="00A77418">
        <w:rPr>
          <w:rFonts w:ascii="仿宋_GB2312" w:eastAsia="仿宋_GB2312" w:hAnsi="黑体" w:hint="eastAsia"/>
          <w:sz w:val="32"/>
          <w:szCs w:val="32"/>
        </w:rPr>
        <w:t>两位退休人员死亡</w:t>
      </w:r>
      <w:r w:rsidR="00B92F74">
        <w:rPr>
          <w:rFonts w:ascii="仿宋_GB2312" w:eastAsia="仿宋_GB2312" w:hAnsi="黑体" w:hint="eastAsia"/>
          <w:sz w:val="32"/>
          <w:szCs w:val="32"/>
        </w:rPr>
        <w:t>开支了死亡</w:t>
      </w:r>
      <w:r w:rsidR="00A77418">
        <w:rPr>
          <w:rFonts w:ascii="仿宋_GB2312" w:eastAsia="仿宋_GB2312" w:hAnsi="黑体" w:hint="eastAsia"/>
          <w:sz w:val="32"/>
          <w:szCs w:val="32"/>
        </w:rPr>
        <w:t>抚恤金，2020年没有此项开支</w:t>
      </w:r>
      <w:r w:rsidR="00ED63AD">
        <w:rPr>
          <w:rFonts w:ascii="仿宋_GB2312" w:eastAsia="仿宋_GB2312" w:hAnsi="黑体" w:hint="eastAsia"/>
          <w:sz w:val="32"/>
          <w:szCs w:val="32"/>
        </w:rPr>
        <w:t>。</w:t>
      </w:r>
    </w:p>
    <w:p w:rsidR="00ED63AD" w:rsidRDefault="00F4133E" w:rsidP="005D4C8C">
      <w:pPr>
        <w:ind w:firstLineChars="221" w:firstLine="707"/>
        <w:jc w:val="left"/>
        <w:rPr>
          <w:rFonts w:ascii="仿宋_GB2312" w:eastAsia="仿宋_GB2312" w:hAnsi="黑体"/>
          <w:sz w:val="32"/>
          <w:szCs w:val="32"/>
        </w:rPr>
      </w:pPr>
      <w:r>
        <w:rPr>
          <w:rFonts w:ascii="仿宋_GB2312" w:eastAsia="仿宋_GB2312" w:hAnsi="黑体" w:hint="eastAsia"/>
          <w:sz w:val="32"/>
          <w:szCs w:val="32"/>
        </w:rPr>
        <w:t>3</w:t>
      </w:r>
      <w:r w:rsidR="00ED63AD">
        <w:rPr>
          <w:rFonts w:ascii="仿宋_GB2312" w:eastAsia="仿宋_GB2312" w:hAnsi="黑体" w:hint="eastAsia"/>
          <w:sz w:val="32"/>
          <w:szCs w:val="32"/>
        </w:rPr>
        <w:t>.卫生健康支出类</w:t>
      </w:r>
      <w:r w:rsidR="00B92F74">
        <w:rPr>
          <w:rFonts w:ascii="仿宋_GB2312" w:eastAsia="仿宋_GB2312" w:hAnsi="黑体" w:hint="eastAsia"/>
          <w:sz w:val="32"/>
          <w:szCs w:val="32"/>
        </w:rPr>
        <w:t>12.99</w:t>
      </w:r>
      <w:r w:rsidR="00ED63AD">
        <w:rPr>
          <w:rFonts w:ascii="仿宋_GB2312" w:eastAsia="仿宋_GB2312" w:hAnsi="黑体" w:hint="eastAsia"/>
          <w:sz w:val="32"/>
          <w:szCs w:val="32"/>
        </w:rPr>
        <w:t>万元，较2019</w:t>
      </w:r>
      <w:r w:rsidR="00A82427">
        <w:rPr>
          <w:rFonts w:ascii="仿宋_GB2312" w:eastAsia="仿宋_GB2312" w:hAnsi="黑体" w:hint="eastAsia"/>
          <w:sz w:val="32"/>
          <w:szCs w:val="32"/>
        </w:rPr>
        <w:t>年度决算数同比增加3.53万元，增加37.32</w:t>
      </w:r>
      <w:r w:rsidR="00ED63AD">
        <w:rPr>
          <w:rFonts w:ascii="仿宋_GB2312" w:eastAsia="仿宋_GB2312" w:hAnsi="黑体" w:hint="eastAsia"/>
          <w:sz w:val="32"/>
          <w:szCs w:val="32"/>
        </w:rPr>
        <w:t>%</w:t>
      </w:r>
      <w:r w:rsidR="00A82427">
        <w:rPr>
          <w:rFonts w:ascii="仿宋_GB2312" w:eastAsia="仿宋_GB2312" w:hAnsi="黑体" w:hint="eastAsia"/>
          <w:sz w:val="32"/>
          <w:szCs w:val="32"/>
        </w:rPr>
        <w:t>，用于为本单位</w:t>
      </w:r>
      <w:r w:rsidR="00ED63AD">
        <w:rPr>
          <w:rFonts w:ascii="仿宋_GB2312" w:eastAsia="仿宋_GB2312" w:hAnsi="黑体" w:hint="eastAsia"/>
          <w:sz w:val="32"/>
          <w:szCs w:val="32"/>
        </w:rPr>
        <w:t>职工缴纳医疗保险。</w:t>
      </w:r>
      <w:r w:rsidR="00A82427">
        <w:rPr>
          <w:rFonts w:ascii="仿宋_GB2312" w:eastAsia="仿宋_GB2312" w:hAnsi="黑体" w:hint="eastAsia"/>
          <w:sz w:val="32"/>
          <w:szCs w:val="32"/>
        </w:rPr>
        <w:t>增加主要原因</w:t>
      </w:r>
      <w:r w:rsidR="00ED63AD">
        <w:rPr>
          <w:rFonts w:ascii="仿宋_GB2312" w:eastAsia="仿宋_GB2312" w:hAnsi="黑体" w:hint="eastAsia"/>
          <w:sz w:val="32"/>
          <w:szCs w:val="32"/>
        </w:rPr>
        <w:t>是2020年</w:t>
      </w:r>
      <w:r w:rsidR="00A82427">
        <w:rPr>
          <w:rFonts w:ascii="仿宋_GB2312" w:eastAsia="仿宋_GB2312" w:hAnsi="黑体" w:hint="eastAsia"/>
          <w:sz w:val="32"/>
          <w:szCs w:val="32"/>
        </w:rPr>
        <w:t>新增在职在编职工6人引起</w:t>
      </w:r>
      <w:r w:rsidR="00ED63AD">
        <w:rPr>
          <w:rFonts w:ascii="仿宋_GB2312" w:eastAsia="仿宋_GB2312" w:hAnsi="黑体" w:hint="eastAsia"/>
          <w:sz w:val="32"/>
          <w:szCs w:val="32"/>
        </w:rPr>
        <w:t>基本医疗保险</w:t>
      </w:r>
      <w:r w:rsidR="00A82427">
        <w:rPr>
          <w:rFonts w:ascii="仿宋_GB2312" w:eastAsia="仿宋_GB2312" w:hAnsi="黑体" w:hint="eastAsia"/>
          <w:sz w:val="32"/>
          <w:szCs w:val="32"/>
        </w:rPr>
        <w:t>缴费</w:t>
      </w:r>
      <w:r w:rsidR="00ED63AD">
        <w:rPr>
          <w:rFonts w:ascii="仿宋_GB2312" w:eastAsia="仿宋_GB2312" w:hAnsi="黑体" w:hint="eastAsia"/>
          <w:sz w:val="32"/>
          <w:szCs w:val="32"/>
        </w:rPr>
        <w:t>支</w:t>
      </w:r>
      <w:r w:rsidR="00ED63AD">
        <w:rPr>
          <w:rFonts w:ascii="仿宋_GB2312" w:eastAsia="仿宋_GB2312" w:hAnsi="黑体" w:hint="eastAsia"/>
          <w:sz w:val="32"/>
          <w:szCs w:val="32"/>
        </w:rPr>
        <w:lastRenderedPageBreak/>
        <w:t>出</w:t>
      </w:r>
      <w:r w:rsidR="00A82427">
        <w:rPr>
          <w:rFonts w:ascii="仿宋_GB2312" w:eastAsia="仿宋_GB2312" w:hAnsi="黑体" w:hint="eastAsia"/>
          <w:sz w:val="32"/>
          <w:szCs w:val="32"/>
        </w:rPr>
        <w:t>增加</w:t>
      </w:r>
      <w:r w:rsidR="00ED63AD">
        <w:rPr>
          <w:rFonts w:ascii="仿宋_GB2312" w:eastAsia="仿宋_GB2312" w:hAnsi="黑体" w:hint="eastAsia"/>
          <w:sz w:val="32"/>
          <w:szCs w:val="32"/>
        </w:rPr>
        <w:t>。</w:t>
      </w:r>
    </w:p>
    <w:p w:rsidR="00ED63AD" w:rsidRDefault="00F4133E"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4</w:t>
      </w:r>
      <w:r w:rsidR="00ED63AD">
        <w:rPr>
          <w:rFonts w:ascii="仿宋_GB2312" w:eastAsia="仿宋_GB2312" w:hAnsi="黑体" w:hint="eastAsia"/>
          <w:sz w:val="32"/>
          <w:szCs w:val="32"/>
        </w:rPr>
        <w:t>.住房保障支出类</w:t>
      </w:r>
      <w:r w:rsidR="000E6C8C">
        <w:rPr>
          <w:rFonts w:ascii="仿宋_GB2312" w:eastAsia="仿宋_GB2312" w:hAnsi="黑体" w:hint="eastAsia"/>
          <w:sz w:val="32"/>
          <w:szCs w:val="32"/>
        </w:rPr>
        <w:t>22.10</w:t>
      </w:r>
      <w:r>
        <w:rPr>
          <w:rFonts w:ascii="仿宋_GB2312" w:eastAsia="仿宋_GB2312" w:hAnsi="黑体" w:hint="eastAsia"/>
          <w:sz w:val="32"/>
          <w:szCs w:val="32"/>
        </w:rPr>
        <w:t>万元，较2019</w:t>
      </w:r>
      <w:r w:rsidR="000E6C8C">
        <w:rPr>
          <w:rFonts w:ascii="仿宋_GB2312" w:eastAsia="仿宋_GB2312" w:hAnsi="黑体" w:hint="eastAsia"/>
          <w:sz w:val="32"/>
          <w:szCs w:val="32"/>
        </w:rPr>
        <w:t>年度决算增加5.98万元，增加</w:t>
      </w:r>
      <w:r w:rsidR="004D67DC">
        <w:rPr>
          <w:rFonts w:ascii="仿宋_GB2312" w:eastAsia="仿宋_GB2312" w:hAnsi="黑体" w:hint="eastAsia"/>
          <w:sz w:val="32"/>
          <w:szCs w:val="32"/>
        </w:rPr>
        <w:t>37.10</w:t>
      </w:r>
      <w:r w:rsidR="00ED63AD">
        <w:rPr>
          <w:rFonts w:ascii="仿宋_GB2312" w:eastAsia="仿宋_GB2312" w:hAnsi="黑体" w:hint="eastAsia"/>
          <w:sz w:val="32"/>
          <w:szCs w:val="32"/>
        </w:rPr>
        <w:t>%，</w:t>
      </w:r>
      <w:r>
        <w:rPr>
          <w:rFonts w:ascii="仿宋_GB2312" w:eastAsia="仿宋_GB2312" w:hAnsi="黑体" w:hint="eastAsia"/>
          <w:sz w:val="32"/>
          <w:szCs w:val="32"/>
        </w:rPr>
        <w:t>该类支出主要</w:t>
      </w:r>
      <w:r w:rsidR="00ED63AD">
        <w:rPr>
          <w:rFonts w:ascii="仿宋_GB2312" w:eastAsia="仿宋_GB2312" w:hAnsi="黑体" w:hint="eastAsia"/>
          <w:sz w:val="32"/>
          <w:szCs w:val="32"/>
        </w:rPr>
        <w:t>用于为</w:t>
      </w:r>
      <w:r w:rsidR="004D67DC">
        <w:rPr>
          <w:rFonts w:ascii="仿宋_GB2312" w:eastAsia="仿宋_GB2312" w:hAnsi="黑体" w:hint="eastAsia"/>
          <w:sz w:val="32"/>
          <w:szCs w:val="32"/>
        </w:rPr>
        <w:t>本单位职工</w:t>
      </w:r>
      <w:r>
        <w:rPr>
          <w:rFonts w:ascii="仿宋_GB2312" w:eastAsia="仿宋_GB2312" w:hAnsi="黑体" w:hint="eastAsia"/>
          <w:sz w:val="32"/>
          <w:szCs w:val="32"/>
        </w:rPr>
        <w:t>缴纳住房公积金，2020年缴费增加的原因</w:t>
      </w:r>
      <w:r w:rsidR="004D67DC">
        <w:rPr>
          <w:rFonts w:ascii="仿宋_GB2312" w:eastAsia="仿宋_GB2312" w:hAnsi="黑体" w:hint="eastAsia"/>
          <w:sz w:val="32"/>
          <w:szCs w:val="32"/>
        </w:rPr>
        <w:t>是因为2020</w:t>
      </w:r>
      <w:r>
        <w:rPr>
          <w:rFonts w:ascii="仿宋_GB2312" w:eastAsia="仿宋_GB2312" w:hAnsi="黑体" w:hint="eastAsia"/>
          <w:sz w:val="32"/>
          <w:szCs w:val="32"/>
        </w:rPr>
        <w:t>年新入职</w:t>
      </w:r>
      <w:r w:rsidR="004D67DC">
        <w:rPr>
          <w:rFonts w:ascii="仿宋_GB2312" w:eastAsia="仿宋_GB2312" w:hAnsi="黑体" w:hint="eastAsia"/>
          <w:sz w:val="32"/>
          <w:szCs w:val="32"/>
        </w:rPr>
        <w:t>6</w:t>
      </w:r>
      <w:r>
        <w:rPr>
          <w:rFonts w:ascii="仿宋_GB2312" w:eastAsia="仿宋_GB2312" w:hAnsi="黑体" w:hint="eastAsia"/>
          <w:sz w:val="32"/>
          <w:szCs w:val="32"/>
        </w:rPr>
        <w:t>名</w:t>
      </w:r>
      <w:r w:rsidR="004D67DC">
        <w:rPr>
          <w:rFonts w:ascii="仿宋_GB2312" w:eastAsia="仿宋_GB2312" w:hAnsi="黑体" w:hint="eastAsia"/>
          <w:sz w:val="32"/>
          <w:szCs w:val="32"/>
        </w:rPr>
        <w:t>在职在编员工引起</w:t>
      </w:r>
      <w:r w:rsidR="00ED63AD">
        <w:rPr>
          <w:rFonts w:ascii="仿宋_GB2312" w:eastAsia="仿宋_GB2312" w:hAnsi="黑体" w:hint="eastAsia"/>
          <w:sz w:val="32"/>
          <w:szCs w:val="32"/>
        </w:rPr>
        <w:t>缴费</w:t>
      </w:r>
      <w:r w:rsidR="004D67DC">
        <w:rPr>
          <w:rFonts w:ascii="仿宋_GB2312" w:eastAsia="仿宋_GB2312" w:hAnsi="黑体" w:hint="eastAsia"/>
          <w:sz w:val="32"/>
          <w:szCs w:val="32"/>
        </w:rPr>
        <w:t>增加</w:t>
      </w:r>
      <w:r w:rsidR="00ED63AD">
        <w:rPr>
          <w:rFonts w:ascii="仿宋_GB2312" w:eastAsia="仿宋_GB2312" w:hAnsi="黑体" w:hint="eastAsia"/>
          <w:sz w:val="32"/>
          <w:szCs w:val="32"/>
        </w:rPr>
        <w:t>。</w:t>
      </w:r>
    </w:p>
    <w:p w:rsidR="00ED63AD" w:rsidRDefault="00F4133E"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5</w:t>
      </w:r>
      <w:r w:rsidR="00ED63AD">
        <w:rPr>
          <w:rFonts w:ascii="仿宋_GB2312" w:eastAsia="仿宋_GB2312" w:hAnsi="黑体" w:hint="eastAsia"/>
          <w:sz w:val="32"/>
          <w:szCs w:val="32"/>
        </w:rPr>
        <w:t>.结余分配</w:t>
      </w:r>
      <w:r w:rsidR="0017109E">
        <w:rPr>
          <w:rFonts w:ascii="仿宋_GB2312" w:eastAsia="仿宋_GB2312" w:hAnsi="黑体" w:hint="eastAsia"/>
          <w:sz w:val="32"/>
          <w:szCs w:val="32"/>
        </w:rPr>
        <w:t>0元，2020年无结余分配</w:t>
      </w:r>
      <w:r w:rsidR="00ED63AD">
        <w:rPr>
          <w:rFonts w:ascii="仿宋_GB2312" w:eastAsia="仿宋_GB2312" w:hAnsi="黑体" w:hint="eastAsia"/>
          <w:sz w:val="32"/>
          <w:szCs w:val="32"/>
        </w:rPr>
        <w:t>。</w:t>
      </w:r>
    </w:p>
    <w:p w:rsidR="00ED63AD" w:rsidRDefault="00F4133E" w:rsidP="005D4C8C">
      <w:pPr>
        <w:ind w:firstLineChars="177" w:firstLine="566"/>
        <w:jc w:val="left"/>
        <w:rPr>
          <w:rFonts w:ascii="仿宋_GB2312" w:eastAsia="仿宋_GB2312" w:hAnsi="黑体"/>
          <w:sz w:val="32"/>
          <w:szCs w:val="32"/>
        </w:rPr>
      </w:pPr>
      <w:r>
        <w:rPr>
          <w:rFonts w:ascii="仿宋_GB2312" w:eastAsia="仿宋_GB2312" w:hAnsi="黑体" w:hint="eastAsia"/>
          <w:sz w:val="32"/>
          <w:szCs w:val="32"/>
        </w:rPr>
        <w:t>6</w:t>
      </w:r>
      <w:r w:rsidR="00ED63AD">
        <w:rPr>
          <w:rFonts w:ascii="仿宋_GB2312" w:eastAsia="仿宋_GB2312" w:hAnsi="黑体" w:hint="eastAsia"/>
          <w:sz w:val="32"/>
          <w:szCs w:val="32"/>
        </w:rPr>
        <w:t>.年末结转和结余</w:t>
      </w:r>
      <w:r w:rsidR="0090710E">
        <w:rPr>
          <w:rFonts w:ascii="仿宋_GB2312" w:eastAsia="仿宋_GB2312" w:hAnsi="黑体" w:hint="eastAsia"/>
          <w:sz w:val="32"/>
          <w:szCs w:val="32"/>
        </w:rPr>
        <w:t>403.53万元，比上年同期</w:t>
      </w:r>
      <w:r w:rsidR="00ED63AD">
        <w:rPr>
          <w:rFonts w:ascii="仿宋_GB2312" w:eastAsia="仿宋_GB2312" w:hAnsi="黑体" w:hint="eastAsia"/>
          <w:sz w:val="32"/>
          <w:szCs w:val="32"/>
        </w:rPr>
        <w:t>减少</w:t>
      </w:r>
      <w:r w:rsidR="0090710E">
        <w:rPr>
          <w:rFonts w:ascii="仿宋_GB2312" w:eastAsia="仿宋_GB2312" w:hAnsi="黑体" w:hint="eastAsia"/>
          <w:sz w:val="32"/>
          <w:szCs w:val="32"/>
        </w:rPr>
        <w:t>56.18万元</w:t>
      </w:r>
      <w:r w:rsidR="00ED63AD">
        <w:rPr>
          <w:rFonts w:ascii="仿宋_GB2312" w:eastAsia="仿宋_GB2312" w:hAnsi="黑体" w:hint="eastAsia"/>
          <w:sz w:val="32"/>
          <w:szCs w:val="32"/>
        </w:rPr>
        <w:t>，其中财政拨款结转和结余</w:t>
      </w:r>
      <w:r w:rsidR="00135B8B">
        <w:rPr>
          <w:rFonts w:ascii="仿宋_GB2312" w:eastAsia="仿宋_GB2312" w:hAnsi="黑体" w:hint="eastAsia"/>
          <w:sz w:val="32"/>
          <w:szCs w:val="32"/>
        </w:rPr>
        <w:t>减少71.02</w:t>
      </w:r>
      <w:r w:rsidR="00ED63AD">
        <w:rPr>
          <w:rFonts w:ascii="仿宋_GB2312" w:eastAsia="仿宋_GB2312" w:hAnsi="黑体" w:hint="eastAsia"/>
          <w:sz w:val="32"/>
          <w:szCs w:val="32"/>
        </w:rPr>
        <w:t>万元，</w:t>
      </w:r>
      <w:r w:rsidR="00135B8B">
        <w:rPr>
          <w:rFonts w:ascii="仿宋_GB2312" w:eastAsia="仿宋_GB2312" w:hAnsi="黑体" w:hint="eastAsia"/>
          <w:sz w:val="32"/>
          <w:szCs w:val="32"/>
        </w:rPr>
        <w:t>非财政</w:t>
      </w:r>
      <w:r w:rsidR="002E18EA">
        <w:rPr>
          <w:rFonts w:ascii="仿宋_GB2312" w:eastAsia="仿宋_GB2312" w:hAnsi="黑体" w:hint="eastAsia"/>
          <w:sz w:val="32"/>
          <w:szCs w:val="32"/>
        </w:rPr>
        <w:t>补助</w:t>
      </w:r>
      <w:r w:rsidR="00ED63AD">
        <w:rPr>
          <w:rFonts w:ascii="仿宋_GB2312" w:eastAsia="仿宋_GB2312" w:hAnsi="黑体" w:hint="eastAsia"/>
          <w:sz w:val="32"/>
          <w:szCs w:val="32"/>
        </w:rPr>
        <w:t>结</w:t>
      </w:r>
      <w:r w:rsidR="002E18EA">
        <w:rPr>
          <w:rFonts w:ascii="仿宋_GB2312" w:eastAsia="仿宋_GB2312" w:hAnsi="黑体" w:hint="eastAsia"/>
          <w:sz w:val="32"/>
          <w:szCs w:val="32"/>
        </w:rPr>
        <w:t>转结</w:t>
      </w:r>
      <w:r w:rsidR="00ED63AD">
        <w:rPr>
          <w:rFonts w:ascii="仿宋_GB2312" w:eastAsia="仿宋_GB2312" w:hAnsi="黑体" w:hint="eastAsia"/>
          <w:sz w:val="32"/>
          <w:szCs w:val="32"/>
        </w:rPr>
        <w:t>余</w:t>
      </w:r>
      <w:r w:rsidR="00135B8B">
        <w:rPr>
          <w:rFonts w:ascii="仿宋_GB2312" w:eastAsia="仿宋_GB2312" w:hAnsi="黑体" w:hint="eastAsia"/>
          <w:sz w:val="32"/>
          <w:szCs w:val="32"/>
        </w:rPr>
        <w:t>增加14.84</w:t>
      </w:r>
      <w:r w:rsidR="00ED63AD">
        <w:rPr>
          <w:rFonts w:ascii="仿宋_GB2312" w:eastAsia="仿宋_GB2312" w:hAnsi="黑体" w:hint="eastAsia"/>
          <w:sz w:val="32"/>
          <w:szCs w:val="32"/>
        </w:rPr>
        <w:t>万元。</w:t>
      </w:r>
      <w:r w:rsidR="00135B8B">
        <w:rPr>
          <w:rFonts w:ascii="仿宋_GB2312" w:eastAsia="仿宋_GB2312" w:hAnsi="黑体" w:hint="eastAsia"/>
          <w:sz w:val="32"/>
          <w:szCs w:val="32"/>
        </w:rPr>
        <w:t>财政拨款结转和结余</w:t>
      </w:r>
      <w:r w:rsidR="00ED63AD">
        <w:rPr>
          <w:rFonts w:ascii="仿宋_GB2312" w:eastAsia="仿宋_GB2312" w:hAnsi="黑体" w:hint="eastAsia"/>
          <w:sz w:val="32"/>
          <w:szCs w:val="32"/>
        </w:rPr>
        <w:t>减少</w:t>
      </w:r>
      <w:r w:rsidR="00135B8B">
        <w:rPr>
          <w:rFonts w:ascii="仿宋_GB2312" w:eastAsia="仿宋_GB2312" w:hAnsi="黑体" w:hint="eastAsia"/>
          <w:sz w:val="32"/>
          <w:szCs w:val="32"/>
        </w:rPr>
        <w:t>的</w:t>
      </w:r>
      <w:r w:rsidR="002E18EA">
        <w:rPr>
          <w:rFonts w:ascii="仿宋_GB2312" w:eastAsia="仿宋_GB2312" w:hAnsi="黑体" w:hint="eastAsia"/>
          <w:sz w:val="32"/>
          <w:szCs w:val="32"/>
        </w:rPr>
        <w:t>原因</w:t>
      </w:r>
      <w:r w:rsidR="00ED63AD">
        <w:rPr>
          <w:rFonts w:ascii="仿宋_GB2312" w:eastAsia="仿宋_GB2312" w:hAnsi="黑体" w:hint="eastAsia"/>
          <w:sz w:val="32"/>
          <w:szCs w:val="32"/>
        </w:rPr>
        <w:t>是2020年度</w:t>
      </w:r>
      <w:r w:rsidR="00135B8B">
        <w:rPr>
          <w:rFonts w:ascii="仿宋_GB2312" w:eastAsia="仿宋_GB2312" w:hAnsi="黑体" w:hint="eastAsia"/>
          <w:sz w:val="32"/>
          <w:szCs w:val="32"/>
        </w:rPr>
        <w:t>广西壮族自治区财政厅收回了历年财政拨款结转给余</w:t>
      </w:r>
      <w:r w:rsidR="002E18EA">
        <w:rPr>
          <w:rFonts w:ascii="仿宋_GB2312" w:eastAsia="仿宋_GB2312" w:hAnsi="黑体" w:hint="eastAsia"/>
          <w:sz w:val="32"/>
          <w:szCs w:val="32"/>
        </w:rPr>
        <w:t>和年初财政应返还额度合计71.02万元；非财政拨款结余增加是因为2020</w:t>
      </w:r>
      <w:r>
        <w:rPr>
          <w:rFonts w:ascii="仿宋_GB2312" w:eastAsia="仿宋_GB2312" w:hAnsi="黑体" w:hint="eastAsia"/>
          <w:sz w:val="32"/>
          <w:szCs w:val="32"/>
        </w:rPr>
        <w:t>年度本单位</w:t>
      </w:r>
      <w:r w:rsidR="002E18EA">
        <w:rPr>
          <w:rFonts w:ascii="仿宋_GB2312" w:eastAsia="仿宋_GB2312" w:hAnsi="黑体" w:hint="eastAsia"/>
          <w:sz w:val="32"/>
          <w:szCs w:val="32"/>
        </w:rPr>
        <w:t>有横向课题经费收入来源引起当年非财政补助结转增加</w:t>
      </w:r>
      <w:r w:rsidR="00ED63AD">
        <w:rPr>
          <w:rFonts w:ascii="仿宋_GB2312" w:eastAsia="仿宋_GB2312" w:hAnsi="黑体" w:hint="eastAsia"/>
          <w:sz w:val="32"/>
          <w:szCs w:val="32"/>
        </w:rPr>
        <w:t>。</w:t>
      </w:r>
    </w:p>
    <w:p w:rsidR="00ED63AD" w:rsidRPr="00E77DA6" w:rsidRDefault="00ED63AD" w:rsidP="00E77DA6">
      <w:pPr>
        <w:ind w:firstLineChars="177" w:firstLine="569"/>
        <w:jc w:val="left"/>
        <w:rPr>
          <w:rFonts w:ascii="仿宋_GB2312" w:eastAsia="仿宋_GB2312" w:hAnsi="黑体" w:hint="eastAsia"/>
          <w:b/>
          <w:sz w:val="32"/>
          <w:szCs w:val="32"/>
        </w:rPr>
      </w:pPr>
      <w:r w:rsidRPr="00E77DA6">
        <w:rPr>
          <w:rFonts w:ascii="仿宋_GB2312" w:eastAsia="仿宋_GB2312" w:hAnsi="黑体" w:hint="eastAsia"/>
          <w:b/>
          <w:sz w:val="32"/>
          <w:szCs w:val="32"/>
        </w:rPr>
        <w:t>二、2020年度一般公共预算</w:t>
      </w:r>
      <w:r w:rsidR="00276EB0" w:rsidRPr="00E77DA6">
        <w:rPr>
          <w:rFonts w:ascii="仿宋_GB2312" w:eastAsia="仿宋_GB2312" w:hAnsi="黑体" w:hint="eastAsia"/>
          <w:b/>
          <w:sz w:val="32"/>
          <w:szCs w:val="32"/>
        </w:rPr>
        <w:t>财政拨款</w:t>
      </w:r>
      <w:r w:rsidRPr="00E77DA6">
        <w:rPr>
          <w:rFonts w:ascii="仿宋_GB2312" w:eastAsia="仿宋_GB2312" w:hAnsi="黑体" w:hint="eastAsia"/>
          <w:b/>
          <w:sz w:val="32"/>
          <w:szCs w:val="32"/>
        </w:rPr>
        <w:t xml:space="preserve">支出决算情况 </w:t>
      </w:r>
    </w:p>
    <w:p w:rsidR="00F73656" w:rsidRPr="00276EB0" w:rsidRDefault="009B0775" w:rsidP="005D4C8C">
      <w:pPr>
        <w:autoSpaceDE w:val="0"/>
        <w:autoSpaceDN w:val="0"/>
        <w:adjustRightInd w:val="0"/>
        <w:spacing w:line="560" w:lineRule="exact"/>
        <w:ind w:firstLineChars="177" w:firstLine="566"/>
        <w:jc w:val="left"/>
        <w:rPr>
          <w:rFonts w:ascii="仿宋_GB2312" w:eastAsia="仿宋_GB2312" w:hAnsi="黑体" w:cs="仿宋_GB2312"/>
          <w:kern w:val="0"/>
          <w:sz w:val="32"/>
          <w:szCs w:val="32"/>
        </w:rPr>
      </w:pPr>
      <w:r>
        <w:rPr>
          <w:rFonts w:ascii="仿宋_GB2312" w:eastAsia="仿宋_GB2312" w:hAnsi="黑体" w:hint="eastAsia"/>
          <w:sz w:val="32"/>
          <w:szCs w:val="32"/>
        </w:rPr>
        <w:t>广西壮族自治区人力资源和社会保障研究所</w:t>
      </w:r>
      <w:r w:rsidR="00ED63AD">
        <w:rPr>
          <w:rFonts w:ascii="仿宋_GB2312" w:eastAsia="仿宋_GB2312" w:hAnsi="黑体" w:hint="eastAsia"/>
          <w:sz w:val="32"/>
          <w:szCs w:val="32"/>
        </w:rPr>
        <w:t>2020年度一般公共预算</w:t>
      </w:r>
      <w:r w:rsidR="00276EB0">
        <w:rPr>
          <w:rFonts w:ascii="仿宋_GB2312" w:eastAsia="仿宋_GB2312" w:hAnsi="黑体" w:hint="eastAsia"/>
          <w:sz w:val="32"/>
          <w:szCs w:val="32"/>
        </w:rPr>
        <w:t>财政拨款</w:t>
      </w:r>
      <w:r w:rsidR="00ED63AD">
        <w:rPr>
          <w:rFonts w:ascii="仿宋_GB2312" w:eastAsia="仿宋_GB2312" w:hAnsi="黑体" w:hint="eastAsia"/>
          <w:sz w:val="32"/>
          <w:szCs w:val="32"/>
        </w:rPr>
        <w:t>支出</w:t>
      </w:r>
      <w:r>
        <w:rPr>
          <w:rFonts w:ascii="仿宋_GB2312" w:eastAsia="仿宋_GB2312" w:hAnsi="黑体" w:hint="eastAsia"/>
          <w:sz w:val="32"/>
          <w:szCs w:val="32"/>
        </w:rPr>
        <w:t>357.71</w:t>
      </w:r>
      <w:r w:rsidR="00ED63AD">
        <w:rPr>
          <w:rFonts w:ascii="仿宋_GB2312" w:eastAsia="仿宋_GB2312" w:hAnsi="黑体" w:hint="eastAsia"/>
          <w:sz w:val="32"/>
          <w:szCs w:val="32"/>
        </w:rPr>
        <w:t>万元，其中基本支出</w:t>
      </w:r>
      <w:r>
        <w:rPr>
          <w:rFonts w:ascii="仿宋_GB2312" w:eastAsia="仿宋_GB2312" w:hAnsi="黑体" w:hint="eastAsia"/>
          <w:sz w:val="32"/>
          <w:szCs w:val="32"/>
        </w:rPr>
        <w:t>323.45</w:t>
      </w:r>
      <w:r w:rsidR="00ED63AD">
        <w:rPr>
          <w:rFonts w:ascii="仿宋_GB2312" w:eastAsia="仿宋_GB2312" w:hAnsi="黑体" w:hint="eastAsia"/>
          <w:sz w:val="32"/>
          <w:szCs w:val="32"/>
        </w:rPr>
        <w:t>万元，项目支出</w:t>
      </w:r>
      <w:r>
        <w:rPr>
          <w:rFonts w:ascii="仿宋_GB2312" w:eastAsia="仿宋_GB2312" w:hAnsi="黑体" w:hint="eastAsia"/>
          <w:sz w:val="32"/>
          <w:szCs w:val="32"/>
        </w:rPr>
        <w:t>34.26</w:t>
      </w:r>
      <w:r w:rsidR="00ED63AD">
        <w:rPr>
          <w:rFonts w:ascii="仿宋_GB2312" w:eastAsia="仿宋_GB2312" w:hAnsi="黑体" w:hint="eastAsia"/>
          <w:sz w:val="32"/>
          <w:szCs w:val="32"/>
        </w:rPr>
        <w:t>万元；较2019年决算增加</w:t>
      </w:r>
      <w:r w:rsidR="008755C8">
        <w:rPr>
          <w:rFonts w:ascii="仿宋_GB2312" w:eastAsia="仿宋_GB2312" w:hAnsi="黑体" w:hint="eastAsia"/>
          <w:sz w:val="32"/>
          <w:szCs w:val="32"/>
        </w:rPr>
        <w:t>30.91</w:t>
      </w:r>
      <w:r w:rsidR="00ED63AD">
        <w:rPr>
          <w:rFonts w:ascii="仿宋_GB2312" w:eastAsia="仿宋_GB2312" w:hAnsi="黑体" w:hint="eastAsia"/>
          <w:sz w:val="32"/>
          <w:szCs w:val="32"/>
        </w:rPr>
        <w:t>万元，增加</w:t>
      </w:r>
      <w:r w:rsidR="008755C8">
        <w:rPr>
          <w:rFonts w:ascii="仿宋_GB2312" w:eastAsia="仿宋_GB2312" w:hAnsi="黑体" w:hint="eastAsia"/>
          <w:sz w:val="32"/>
          <w:szCs w:val="32"/>
        </w:rPr>
        <w:t>9.46</w:t>
      </w:r>
      <w:r w:rsidR="00ED63AD">
        <w:rPr>
          <w:rFonts w:ascii="仿宋_GB2312" w:eastAsia="仿宋_GB2312" w:hAnsi="黑体" w:hint="eastAsia"/>
          <w:sz w:val="32"/>
          <w:szCs w:val="32"/>
        </w:rPr>
        <w:t>%，增加的原因是2020年</w:t>
      </w:r>
      <w:r w:rsidR="00F73656">
        <w:rPr>
          <w:rFonts w:ascii="仿宋_GB2312" w:eastAsia="仿宋_GB2312" w:hAnsi="黑体" w:cs="仿宋_GB2312" w:hint="eastAsia"/>
          <w:kern w:val="0"/>
          <w:sz w:val="32"/>
          <w:szCs w:val="32"/>
        </w:rPr>
        <w:t>度增加</w:t>
      </w:r>
      <w:r w:rsidR="00F73656" w:rsidRPr="00276EB0">
        <w:rPr>
          <w:rFonts w:ascii="仿宋_GB2312" w:eastAsia="仿宋_GB2312" w:hAnsi="黑体" w:cs="仿宋_GB2312" w:hint="eastAsia"/>
          <w:kern w:val="0"/>
          <w:sz w:val="32"/>
          <w:szCs w:val="32"/>
        </w:rPr>
        <w:t>新入职员工6人，相应的工资福利及单位日常基本支出增加。</w:t>
      </w:r>
    </w:p>
    <w:p w:rsidR="00F73656" w:rsidRPr="00F73656" w:rsidRDefault="00276EB0" w:rsidP="005D4C8C">
      <w:pPr>
        <w:autoSpaceDE w:val="0"/>
        <w:autoSpaceDN w:val="0"/>
        <w:adjustRightInd w:val="0"/>
        <w:spacing w:line="560" w:lineRule="exact"/>
        <w:ind w:firstLineChars="177" w:firstLine="566"/>
        <w:jc w:val="left"/>
        <w:rPr>
          <w:rFonts w:ascii="仿宋_GB2312" w:eastAsia="仿宋_GB2312" w:hAnsi="黑体"/>
          <w:sz w:val="32"/>
          <w:szCs w:val="32"/>
        </w:rPr>
      </w:pPr>
      <w:r w:rsidRPr="00276EB0">
        <w:rPr>
          <w:rFonts w:ascii="仿宋_GB2312" w:eastAsia="仿宋_GB2312" w:cs="仿宋_GB2312" w:hint="eastAsia"/>
          <w:kern w:val="0"/>
          <w:sz w:val="32"/>
          <w:szCs w:val="32"/>
        </w:rPr>
        <w:t>（一）一般公共服务支出</w:t>
      </w:r>
      <w:r>
        <w:rPr>
          <w:rFonts w:ascii="仿宋_GB2312" w:eastAsia="仿宋_GB2312" w:cs="仿宋_GB2312" w:hint="eastAsia"/>
          <w:kern w:val="0"/>
          <w:sz w:val="32"/>
          <w:szCs w:val="32"/>
        </w:rPr>
        <w:t>274.50</w:t>
      </w:r>
      <w:r w:rsidR="00EA4BAF">
        <w:rPr>
          <w:rFonts w:ascii="仿宋_GB2312" w:eastAsia="仿宋_GB2312" w:cs="仿宋_GB2312" w:hint="eastAsia"/>
          <w:kern w:val="0"/>
          <w:sz w:val="32"/>
          <w:szCs w:val="32"/>
        </w:rPr>
        <w:t>万元，较</w:t>
      </w:r>
      <w:r w:rsidR="00A076E4">
        <w:rPr>
          <w:rFonts w:ascii="仿宋_GB2312" w:eastAsia="仿宋_GB2312" w:cs="仿宋_GB2312" w:hint="eastAsia"/>
          <w:kern w:val="0"/>
          <w:sz w:val="32"/>
          <w:szCs w:val="32"/>
        </w:rPr>
        <w:t>2019年</w:t>
      </w:r>
      <w:r w:rsidR="00EA4BAF">
        <w:rPr>
          <w:rFonts w:ascii="仿宋_GB2312" w:eastAsia="仿宋_GB2312" w:cs="仿宋_GB2312" w:hint="eastAsia"/>
          <w:kern w:val="0"/>
          <w:sz w:val="32"/>
          <w:szCs w:val="32"/>
        </w:rPr>
        <w:t>决算增加33.41万元，增加13.86</w:t>
      </w:r>
      <w:r w:rsidRPr="00276EB0">
        <w:rPr>
          <w:rFonts w:ascii="仿宋_GB2312" w:eastAsia="仿宋_GB2312" w:cs="仿宋_GB2312" w:hint="eastAsia"/>
          <w:kern w:val="0"/>
          <w:sz w:val="32"/>
          <w:szCs w:val="32"/>
        </w:rPr>
        <w:t>%。包括：</w:t>
      </w:r>
      <w:r w:rsidR="00F2489C">
        <w:rPr>
          <w:rFonts w:ascii="仿宋_GB2312" w:eastAsia="仿宋_GB2312" w:cs="仿宋_GB2312"/>
          <w:kern w:val="0"/>
          <w:sz w:val="32"/>
          <w:szCs w:val="32"/>
        </w:rPr>
        <w:fldChar w:fldCharType="begin"/>
      </w:r>
      <w:r w:rsidR="00C21358">
        <w:rPr>
          <w:rFonts w:ascii="仿宋_GB2312" w:eastAsia="仿宋_GB2312" w:cs="仿宋_GB2312"/>
          <w:kern w:val="0"/>
          <w:sz w:val="32"/>
          <w:szCs w:val="32"/>
        </w:rPr>
        <w:instrText xml:space="preserve"> </w:instrText>
      </w:r>
      <w:r w:rsidR="00C21358">
        <w:rPr>
          <w:rFonts w:ascii="仿宋_GB2312" w:eastAsia="仿宋_GB2312" w:cs="仿宋_GB2312" w:hint="eastAsia"/>
          <w:kern w:val="0"/>
          <w:sz w:val="32"/>
          <w:szCs w:val="32"/>
        </w:rPr>
        <w:instrText>= 1 \* GB2</w:instrText>
      </w:r>
      <w:r w:rsidR="00C21358">
        <w:rPr>
          <w:rFonts w:ascii="仿宋_GB2312" w:eastAsia="仿宋_GB2312" w:cs="仿宋_GB2312"/>
          <w:kern w:val="0"/>
          <w:sz w:val="32"/>
          <w:szCs w:val="32"/>
        </w:rPr>
        <w:instrText xml:space="preserve"> </w:instrText>
      </w:r>
      <w:r w:rsidR="00F2489C">
        <w:rPr>
          <w:rFonts w:ascii="仿宋_GB2312" w:eastAsia="仿宋_GB2312" w:cs="仿宋_GB2312"/>
          <w:kern w:val="0"/>
          <w:sz w:val="32"/>
          <w:szCs w:val="32"/>
        </w:rPr>
        <w:fldChar w:fldCharType="separate"/>
      </w:r>
      <w:r w:rsidR="00C21358">
        <w:rPr>
          <w:rFonts w:ascii="仿宋_GB2312" w:eastAsia="仿宋_GB2312" w:cs="仿宋_GB2312" w:hint="eastAsia"/>
          <w:noProof/>
          <w:kern w:val="0"/>
          <w:sz w:val="32"/>
          <w:szCs w:val="32"/>
        </w:rPr>
        <w:t>⑴</w:t>
      </w:r>
      <w:r w:rsidR="00F2489C">
        <w:rPr>
          <w:rFonts w:ascii="仿宋_GB2312" w:eastAsia="仿宋_GB2312" w:cs="仿宋_GB2312"/>
          <w:kern w:val="0"/>
          <w:sz w:val="32"/>
          <w:szCs w:val="32"/>
        </w:rPr>
        <w:fldChar w:fldCharType="end"/>
      </w:r>
      <w:r w:rsidRPr="00276EB0">
        <w:rPr>
          <w:rFonts w:ascii="仿宋_GB2312" w:eastAsia="仿宋_GB2312" w:cs="仿宋_GB2312" w:hint="eastAsia"/>
          <w:kern w:val="0"/>
          <w:sz w:val="32"/>
          <w:szCs w:val="32"/>
        </w:rPr>
        <w:t>行</w:t>
      </w:r>
      <w:r w:rsidRPr="00276EB0">
        <w:rPr>
          <w:rFonts w:ascii="仿宋_GB2312" w:eastAsia="仿宋_GB2312" w:cs="仿宋_GB2312" w:hint="eastAsia"/>
          <w:kern w:val="0"/>
          <w:sz w:val="32"/>
          <w:szCs w:val="32"/>
        </w:rPr>
        <w:lastRenderedPageBreak/>
        <w:t>政运行</w:t>
      </w:r>
      <w:r w:rsidR="001F0B21">
        <w:rPr>
          <w:rFonts w:ascii="仿宋_GB2312" w:eastAsia="仿宋_GB2312" w:cs="仿宋_GB2312" w:hint="eastAsia"/>
          <w:kern w:val="0"/>
          <w:sz w:val="32"/>
          <w:szCs w:val="32"/>
        </w:rPr>
        <w:t>0.27</w:t>
      </w:r>
      <w:r w:rsidRPr="00276EB0">
        <w:rPr>
          <w:rFonts w:ascii="仿宋_GB2312" w:eastAsia="仿宋_GB2312" w:cs="仿宋_GB2312" w:hint="eastAsia"/>
          <w:kern w:val="0"/>
          <w:sz w:val="32"/>
          <w:szCs w:val="32"/>
        </w:rPr>
        <w:t>万元，</w:t>
      </w:r>
      <w:r w:rsidR="001914E1">
        <w:rPr>
          <w:rFonts w:ascii="仿宋_GB2312" w:eastAsia="仿宋_GB2312" w:cs="仿宋_GB2312" w:hint="eastAsia"/>
          <w:kern w:val="0"/>
          <w:sz w:val="32"/>
          <w:szCs w:val="32"/>
        </w:rPr>
        <w:t>增加0.1万元，增加58.82</w:t>
      </w:r>
      <w:r w:rsidRPr="00276EB0">
        <w:rPr>
          <w:rFonts w:ascii="仿宋_GB2312" w:eastAsia="仿宋_GB2312" w:cs="仿宋_GB2312" w:hint="eastAsia"/>
          <w:kern w:val="0"/>
          <w:sz w:val="32"/>
          <w:szCs w:val="32"/>
        </w:rPr>
        <w:t>%，主要是</w:t>
      </w:r>
      <w:r w:rsidR="001914E1">
        <w:rPr>
          <w:rFonts w:ascii="仿宋_GB2312" w:eastAsia="仿宋_GB2312" w:hAnsi="黑体" w:hint="eastAsia"/>
          <w:sz w:val="32"/>
          <w:szCs w:val="32"/>
        </w:rPr>
        <w:t>2020年</w:t>
      </w:r>
      <w:r w:rsidR="001914E1">
        <w:rPr>
          <w:rFonts w:ascii="仿宋_GB2312" w:eastAsia="仿宋_GB2312" w:hAnsi="黑体" w:cs="仿宋_GB2312" w:hint="eastAsia"/>
          <w:kern w:val="0"/>
          <w:sz w:val="32"/>
          <w:szCs w:val="32"/>
        </w:rPr>
        <w:t>度增加</w:t>
      </w:r>
      <w:r w:rsidR="001914E1" w:rsidRPr="00276EB0">
        <w:rPr>
          <w:rFonts w:ascii="仿宋_GB2312" w:eastAsia="仿宋_GB2312" w:hAnsi="黑体" w:cs="仿宋_GB2312" w:hint="eastAsia"/>
          <w:kern w:val="0"/>
          <w:sz w:val="32"/>
          <w:szCs w:val="32"/>
        </w:rPr>
        <w:t>新入职员工6人</w:t>
      </w:r>
      <w:r w:rsidR="001914E1">
        <w:rPr>
          <w:rFonts w:ascii="仿宋_GB2312" w:eastAsia="仿宋_GB2312" w:hAnsi="黑体" w:cs="仿宋_GB2312" w:hint="eastAsia"/>
          <w:kern w:val="0"/>
          <w:sz w:val="32"/>
          <w:szCs w:val="32"/>
        </w:rPr>
        <w:t>，相应</w:t>
      </w:r>
      <w:r w:rsidR="00C21358">
        <w:rPr>
          <w:rFonts w:ascii="仿宋_GB2312" w:eastAsia="仿宋_GB2312" w:hAnsi="黑体" w:cs="仿宋_GB2312" w:hint="eastAsia"/>
          <w:kern w:val="0"/>
          <w:sz w:val="32"/>
          <w:szCs w:val="32"/>
        </w:rPr>
        <w:t>的失业保险缴费增加导致；</w:t>
      </w:r>
      <w:r w:rsidR="00F2489C">
        <w:rPr>
          <w:rFonts w:ascii="仿宋_GB2312" w:eastAsia="仿宋_GB2312" w:hAnsi="黑体" w:cs="仿宋_GB2312"/>
          <w:kern w:val="0"/>
          <w:sz w:val="32"/>
          <w:szCs w:val="32"/>
        </w:rPr>
        <w:fldChar w:fldCharType="begin"/>
      </w:r>
      <w:r w:rsidR="00C21358">
        <w:rPr>
          <w:rFonts w:ascii="仿宋_GB2312" w:eastAsia="仿宋_GB2312" w:hAnsi="黑体" w:cs="仿宋_GB2312"/>
          <w:kern w:val="0"/>
          <w:sz w:val="32"/>
          <w:szCs w:val="32"/>
        </w:rPr>
        <w:instrText xml:space="preserve"> </w:instrText>
      </w:r>
      <w:r w:rsidR="00C21358">
        <w:rPr>
          <w:rFonts w:ascii="仿宋_GB2312" w:eastAsia="仿宋_GB2312" w:hAnsi="黑体" w:cs="仿宋_GB2312" w:hint="eastAsia"/>
          <w:kern w:val="0"/>
          <w:sz w:val="32"/>
          <w:szCs w:val="32"/>
        </w:rPr>
        <w:instrText>= 2 \* GB2</w:instrText>
      </w:r>
      <w:r w:rsidR="00C21358">
        <w:rPr>
          <w:rFonts w:ascii="仿宋_GB2312" w:eastAsia="仿宋_GB2312" w:hAnsi="黑体" w:cs="仿宋_GB2312"/>
          <w:kern w:val="0"/>
          <w:sz w:val="32"/>
          <w:szCs w:val="32"/>
        </w:rPr>
        <w:instrText xml:space="preserve"> </w:instrText>
      </w:r>
      <w:r w:rsidR="00F2489C">
        <w:rPr>
          <w:rFonts w:ascii="仿宋_GB2312" w:eastAsia="仿宋_GB2312" w:hAnsi="黑体" w:cs="仿宋_GB2312"/>
          <w:kern w:val="0"/>
          <w:sz w:val="32"/>
          <w:szCs w:val="32"/>
        </w:rPr>
        <w:fldChar w:fldCharType="separate"/>
      </w:r>
      <w:r w:rsidR="00C21358">
        <w:rPr>
          <w:rFonts w:ascii="仿宋_GB2312" w:eastAsia="仿宋_GB2312" w:hAnsi="黑体" w:cs="仿宋_GB2312" w:hint="eastAsia"/>
          <w:noProof/>
          <w:kern w:val="0"/>
          <w:sz w:val="32"/>
          <w:szCs w:val="32"/>
        </w:rPr>
        <w:t>⑵</w:t>
      </w:r>
      <w:r w:rsidR="00F2489C">
        <w:rPr>
          <w:rFonts w:ascii="仿宋_GB2312" w:eastAsia="仿宋_GB2312" w:hAnsi="黑体" w:cs="仿宋_GB2312"/>
          <w:kern w:val="0"/>
          <w:sz w:val="32"/>
          <w:szCs w:val="32"/>
        </w:rPr>
        <w:fldChar w:fldCharType="end"/>
      </w:r>
      <w:r w:rsidR="00C21358">
        <w:rPr>
          <w:rFonts w:ascii="仿宋_GB2312" w:eastAsia="仿宋_GB2312" w:hAnsi="黑体" w:cs="仿宋_GB2312" w:hint="eastAsia"/>
          <w:kern w:val="0"/>
          <w:sz w:val="32"/>
          <w:szCs w:val="32"/>
        </w:rPr>
        <w:t>事业运行274.23万元，</w:t>
      </w:r>
      <w:r w:rsidR="00C21358">
        <w:rPr>
          <w:rFonts w:ascii="仿宋_GB2312" w:eastAsia="仿宋_GB2312" w:cs="仿宋_GB2312" w:hint="eastAsia"/>
          <w:kern w:val="0"/>
          <w:sz w:val="32"/>
          <w:szCs w:val="32"/>
        </w:rPr>
        <w:t>较</w:t>
      </w:r>
      <w:r w:rsidR="00A076E4">
        <w:rPr>
          <w:rFonts w:ascii="仿宋_GB2312" w:eastAsia="仿宋_GB2312" w:cs="仿宋_GB2312" w:hint="eastAsia"/>
          <w:kern w:val="0"/>
          <w:sz w:val="32"/>
          <w:szCs w:val="32"/>
        </w:rPr>
        <w:t>2019年</w:t>
      </w:r>
      <w:r w:rsidR="00C21358">
        <w:rPr>
          <w:rFonts w:ascii="仿宋_GB2312" w:eastAsia="仿宋_GB2312" w:cs="仿宋_GB2312" w:hint="eastAsia"/>
          <w:kern w:val="0"/>
          <w:sz w:val="32"/>
          <w:szCs w:val="32"/>
        </w:rPr>
        <w:t>决算增加39.92</w:t>
      </w:r>
      <w:r w:rsidR="0033108B">
        <w:rPr>
          <w:rFonts w:ascii="仿宋_GB2312" w:eastAsia="仿宋_GB2312" w:cs="仿宋_GB2312" w:hint="eastAsia"/>
          <w:kern w:val="0"/>
          <w:sz w:val="32"/>
          <w:szCs w:val="32"/>
        </w:rPr>
        <w:t>万元，增加17.04</w:t>
      </w:r>
      <w:r w:rsidR="0033108B" w:rsidRPr="00276EB0">
        <w:rPr>
          <w:rFonts w:ascii="仿宋_GB2312" w:eastAsia="仿宋_GB2312" w:cs="仿宋_GB2312" w:hint="eastAsia"/>
          <w:kern w:val="0"/>
          <w:sz w:val="32"/>
          <w:szCs w:val="32"/>
        </w:rPr>
        <w:t>%</w:t>
      </w:r>
      <w:r w:rsidR="0033108B">
        <w:rPr>
          <w:rFonts w:ascii="仿宋_GB2312" w:eastAsia="仿宋_GB2312" w:cs="仿宋_GB2312" w:hint="eastAsia"/>
          <w:kern w:val="0"/>
          <w:sz w:val="32"/>
          <w:szCs w:val="32"/>
        </w:rPr>
        <w:t>，</w:t>
      </w:r>
      <w:r w:rsidR="0033108B">
        <w:rPr>
          <w:rFonts w:ascii="仿宋_GB2312" w:eastAsia="仿宋_GB2312" w:hAnsi="黑体" w:hint="eastAsia"/>
          <w:sz w:val="32"/>
          <w:szCs w:val="32"/>
        </w:rPr>
        <w:t>增加的原因是2020年</w:t>
      </w:r>
      <w:r w:rsidR="0033108B">
        <w:rPr>
          <w:rFonts w:ascii="仿宋_GB2312" w:eastAsia="仿宋_GB2312" w:hAnsi="黑体" w:cs="仿宋_GB2312" w:hint="eastAsia"/>
          <w:kern w:val="0"/>
          <w:sz w:val="32"/>
          <w:szCs w:val="32"/>
        </w:rPr>
        <w:t>度增加</w:t>
      </w:r>
      <w:r w:rsidR="0033108B" w:rsidRPr="00276EB0">
        <w:rPr>
          <w:rFonts w:ascii="仿宋_GB2312" w:eastAsia="仿宋_GB2312" w:hAnsi="黑体" w:cs="仿宋_GB2312" w:hint="eastAsia"/>
          <w:kern w:val="0"/>
          <w:sz w:val="32"/>
          <w:szCs w:val="32"/>
        </w:rPr>
        <w:t>新入职员工6人，相应的工资福利及单位日常基本支出增加</w:t>
      </w:r>
      <w:r w:rsidR="0033108B">
        <w:rPr>
          <w:rFonts w:ascii="仿宋_GB2312" w:eastAsia="仿宋_GB2312" w:hAnsi="黑体" w:cs="仿宋_GB2312" w:hint="eastAsia"/>
          <w:kern w:val="0"/>
          <w:sz w:val="32"/>
          <w:szCs w:val="32"/>
        </w:rPr>
        <w:t>导致。</w:t>
      </w:r>
      <w:r w:rsidR="00F2489C">
        <w:rPr>
          <w:rFonts w:ascii="仿宋_GB2312" w:eastAsia="仿宋_GB2312" w:hAnsi="黑体" w:cs="仿宋_GB2312"/>
          <w:kern w:val="0"/>
          <w:sz w:val="32"/>
          <w:szCs w:val="32"/>
        </w:rPr>
        <w:fldChar w:fldCharType="begin"/>
      </w:r>
      <w:r w:rsidR="0033108B">
        <w:rPr>
          <w:rFonts w:ascii="仿宋_GB2312" w:eastAsia="仿宋_GB2312" w:hAnsi="黑体" w:cs="仿宋_GB2312"/>
          <w:kern w:val="0"/>
          <w:sz w:val="32"/>
          <w:szCs w:val="32"/>
        </w:rPr>
        <w:instrText xml:space="preserve"> </w:instrText>
      </w:r>
      <w:r w:rsidR="0033108B">
        <w:rPr>
          <w:rFonts w:ascii="仿宋_GB2312" w:eastAsia="仿宋_GB2312" w:hAnsi="黑体" w:cs="仿宋_GB2312" w:hint="eastAsia"/>
          <w:kern w:val="0"/>
          <w:sz w:val="32"/>
          <w:szCs w:val="32"/>
        </w:rPr>
        <w:instrText>= 3 \* GB2</w:instrText>
      </w:r>
      <w:r w:rsidR="0033108B">
        <w:rPr>
          <w:rFonts w:ascii="仿宋_GB2312" w:eastAsia="仿宋_GB2312" w:hAnsi="黑体" w:cs="仿宋_GB2312"/>
          <w:kern w:val="0"/>
          <w:sz w:val="32"/>
          <w:szCs w:val="32"/>
        </w:rPr>
        <w:instrText xml:space="preserve"> </w:instrText>
      </w:r>
      <w:r w:rsidR="00F2489C">
        <w:rPr>
          <w:rFonts w:ascii="仿宋_GB2312" w:eastAsia="仿宋_GB2312" w:hAnsi="黑体" w:cs="仿宋_GB2312"/>
          <w:kern w:val="0"/>
          <w:sz w:val="32"/>
          <w:szCs w:val="32"/>
        </w:rPr>
        <w:fldChar w:fldCharType="separate"/>
      </w:r>
      <w:r w:rsidR="0033108B">
        <w:rPr>
          <w:rFonts w:ascii="仿宋_GB2312" w:eastAsia="仿宋_GB2312" w:hAnsi="黑体" w:cs="仿宋_GB2312" w:hint="eastAsia"/>
          <w:noProof/>
          <w:kern w:val="0"/>
          <w:sz w:val="32"/>
          <w:szCs w:val="32"/>
        </w:rPr>
        <w:t>⑶</w:t>
      </w:r>
      <w:r w:rsidR="00F2489C">
        <w:rPr>
          <w:rFonts w:ascii="仿宋_GB2312" w:eastAsia="仿宋_GB2312" w:hAnsi="黑体" w:cs="仿宋_GB2312"/>
          <w:kern w:val="0"/>
          <w:sz w:val="32"/>
          <w:szCs w:val="32"/>
        </w:rPr>
        <w:fldChar w:fldCharType="end"/>
      </w:r>
      <w:r w:rsidR="0033108B">
        <w:rPr>
          <w:rFonts w:ascii="仿宋_GB2312" w:eastAsia="仿宋_GB2312" w:cs="仿宋_GB2312" w:hint="eastAsia"/>
          <w:kern w:val="0"/>
          <w:sz w:val="32"/>
          <w:szCs w:val="32"/>
        </w:rPr>
        <w:t>2020年度由于功能分类科目编码调整，无</w:t>
      </w:r>
      <w:r w:rsidR="0033108B" w:rsidRPr="0033108B">
        <w:rPr>
          <w:rFonts w:ascii="仿宋_GB2312" w:eastAsia="仿宋_GB2312" w:cs="仿宋_GB2312" w:hint="eastAsia"/>
          <w:kern w:val="0"/>
          <w:sz w:val="32"/>
          <w:szCs w:val="32"/>
        </w:rPr>
        <w:t>其他人力资源事务支出</w:t>
      </w:r>
      <w:r w:rsidR="0033108B">
        <w:rPr>
          <w:rFonts w:ascii="仿宋_GB2312" w:eastAsia="仿宋_GB2312" w:cs="仿宋_GB2312" w:hint="eastAsia"/>
          <w:kern w:val="0"/>
          <w:sz w:val="32"/>
          <w:szCs w:val="32"/>
        </w:rPr>
        <w:t>。</w:t>
      </w:r>
    </w:p>
    <w:p w:rsidR="00ED63AD" w:rsidRDefault="000F536C" w:rsidP="005D4C8C">
      <w:pPr>
        <w:ind w:firstLineChars="177" w:firstLine="566"/>
        <w:jc w:val="left"/>
        <w:rPr>
          <w:rFonts w:ascii="仿宋_GB2312" w:eastAsia="仿宋_GB2312" w:hAnsi="黑体"/>
          <w:sz w:val="32"/>
          <w:szCs w:val="32"/>
        </w:rPr>
      </w:pPr>
      <w:r>
        <w:rPr>
          <w:rFonts w:ascii="仿宋_GB2312" w:eastAsia="仿宋_GB2312" w:hAnsi="黑体" w:hint="eastAsia"/>
          <w:sz w:val="32"/>
          <w:szCs w:val="32"/>
        </w:rPr>
        <w:t>（</w:t>
      </w:r>
      <w:r w:rsidR="00F4133E">
        <w:rPr>
          <w:rFonts w:ascii="仿宋_GB2312" w:eastAsia="仿宋_GB2312" w:hAnsi="黑体" w:hint="eastAsia"/>
          <w:sz w:val="32"/>
          <w:szCs w:val="32"/>
        </w:rPr>
        <w:t>二</w:t>
      </w:r>
      <w:r>
        <w:rPr>
          <w:rFonts w:ascii="仿宋_GB2312" w:eastAsia="仿宋_GB2312" w:hAnsi="黑体" w:hint="eastAsia"/>
          <w:sz w:val="32"/>
          <w:szCs w:val="32"/>
        </w:rPr>
        <w:t>）</w:t>
      </w:r>
      <w:r w:rsidR="00F3337E">
        <w:rPr>
          <w:rFonts w:ascii="仿宋_GB2312" w:eastAsia="仿宋_GB2312" w:hAnsi="黑体" w:hint="eastAsia"/>
          <w:sz w:val="32"/>
          <w:szCs w:val="32"/>
        </w:rPr>
        <w:t>社会保障和就业支出48.12万元，较</w:t>
      </w:r>
      <w:r w:rsidR="00A076E4">
        <w:rPr>
          <w:rFonts w:ascii="仿宋_GB2312" w:eastAsia="仿宋_GB2312" w:hAnsi="黑体" w:hint="eastAsia"/>
          <w:sz w:val="32"/>
          <w:szCs w:val="32"/>
        </w:rPr>
        <w:t>2019年</w:t>
      </w:r>
      <w:r w:rsidR="00F3337E">
        <w:rPr>
          <w:rFonts w:ascii="仿宋_GB2312" w:eastAsia="仿宋_GB2312" w:hAnsi="黑体" w:hint="eastAsia"/>
          <w:sz w:val="32"/>
          <w:szCs w:val="32"/>
        </w:rPr>
        <w:t>决算减少12万元，减少19.96</w:t>
      </w:r>
      <w:r w:rsidR="00ED63AD">
        <w:rPr>
          <w:rFonts w:ascii="仿宋_GB2312" w:eastAsia="仿宋_GB2312" w:hAnsi="黑体" w:hint="eastAsia"/>
          <w:sz w:val="32"/>
          <w:szCs w:val="32"/>
        </w:rPr>
        <w:t>%</w:t>
      </w:r>
      <w:r w:rsidR="00F4133E">
        <w:rPr>
          <w:rFonts w:ascii="仿宋_GB2312" w:eastAsia="仿宋_GB2312" w:hAnsi="黑体" w:hint="eastAsia"/>
          <w:sz w:val="32"/>
          <w:szCs w:val="32"/>
        </w:rPr>
        <w:t>，详细说明如下：</w:t>
      </w:r>
    </w:p>
    <w:p w:rsidR="009D37C5" w:rsidRDefault="00F2489C" w:rsidP="005D4C8C">
      <w:pPr>
        <w:ind w:firstLineChars="221" w:firstLine="707"/>
        <w:jc w:val="left"/>
        <w:rPr>
          <w:rFonts w:ascii="仿宋_GB2312" w:eastAsia="仿宋_GB2312" w:hAnsi="黑体"/>
          <w:sz w:val="32"/>
          <w:szCs w:val="32"/>
        </w:rPr>
      </w:pPr>
      <w:r>
        <w:rPr>
          <w:rFonts w:ascii="仿宋_GB2312" w:eastAsia="仿宋_GB2312" w:hAnsi="黑体"/>
          <w:sz w:val="32"/>
          <w:szCs w:val="32"/>
        </w:rPr>
        <w:fldChar w:fldCharType="begin"/>
      </w:r>
      <w:r w:rsidR="00F3337E">
        <w:rPr>
          <w:rFonts w:ascii="仿宋_GB2312" w:eastAsia="仿宋_GB2312" w:hAnsi="黑体"/>
          <w:sz w:val="32"/>
          <w:szCs w:val="32"/>
        </w:rPr>
        <w:instrText xml:space="preserve"> </w:instrText>
      </w:r>
      <w:r w:rsidR="00F3337E">
        <w:rPr>
          <w:rFonts w:ascii="仿宋_GB2312" w:eastAsia="仿宋_GB2312" w:hAnsi="黑体" w:hint="eastAsia"/>
          <w:sz w:val="32"/>
          <w:szCs w:val="32"/>
        </w:rPr>
        <w:instrText>= 1 \* GB2</w:instrText>
      </w:r>
      <w:r w:rsidR="00F3337E">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sidR="00F3337E">
        <w:rPr>
          <w:rFonts w:ascii="仿宋_GB2312" w:eastAsia="仿宋_GB2312" w:hAnsi="黑体" w:hint="eastAsia"/>
          <w:noProof/>
          <w:sz w:val="32"/>
          <w:szCs w:val="32"/>
        </w:rPr>
        <w:t>⑴</w:t>
      </w:r>
      <w:r>
        <w:rPr>
          <w:rFonts w:ascii="仿宋_GB2312" w:eastAsia="仿宋_GB2312" w:hAnsi="黑体"/>
          <w:sz w:val="32"/>
          <w:szCs w:val="32"/>
        </w:rPr>
        <w:fldChar w:fldCharType="end"/>
      </w:r>
      <w:r w:rsidR="00ED63AD">
        <w:rPr>
          <w:rFonts w:ascii="仿宋_GB2312" w:eastAsia="仿宋_GB2312" w:hAnsi="黑体" w:hint="eastAsia"/>
          <w:sz w:val="32"/>
          <w:szCs w:val="32"/>
        </w:rPr>
        <w:t>.用于</w:t>
      </w:r>
      <w:r w:rsidR="00F3337E" w:rsidRPr="00F3337E">
        <w:rPr>
          <w:rFonts w:ascii="仿宋_GB2312" w:eastAsia="仿宋_GB2312" w:hAnsi="黑体" w:hint="eastAsia"/>
          <w:sz w:val="32"/>
          <w:szCs w:val="32"/>
        </w:rPr>
        <w:t>事业单位离退休</w:t>
      </w:r>
      <w:r w:rsidR="00F3337E">
        <w:rPr>
          <w:rFonts w:ascii="仿宋_GB2312" w:eastAsia="仿宋_GB2312" w:hAnsi="黑体" w:hint="eastAsia"/>
          <w:sz w:val="32"/>
          <w:szCs w:val="32"/>
        </w:rPr>
        <w:t>6.34万元，较</w:t>
      </w:r>
      <w:r w:rsidR="00A076E4">
        <w:rPr>
          <w:rFonts w:ascii="仿宋_GB2312" w:eastAsia="仿宋_GB2312" w:hAnsi="黑体" w:hint="eastAsia"/>
          <w:sz w:val="32"/>
          <w:szCs w:val="32"/>
        </w:rPr>
        <w:t>2019年</w:t>
      </w:r>
      <w:r w:rsidR="00F3337E">
        <w:rPr>
          <w:rFonts w:ascii="仿宋_GB2312" w:eastAsia="仿宋_GB2312" w:hAnsi="黑体" w:hint="eastAsia"/>
          <w:sz w:val="32"/>
          <w:szCs w:val="32"/>
        </w:rPr>
        <w:t>度减少0.62万元，减少8.91%</w:t>
      </w:r>
      <w:r w:rsidR="00ED63AD">
        <w:rPr>
          <w:rFonts w:ascii="仿宋_GB2312" w:eastAsia="仿宋_GB2312" w:hAnsi="黑体" w:hint="eastAsia"/>
          <w:sz w:val="32"/>
          <w:szCs w:val="32"/>
        </w:rPr>
        <w:t>。主要是</w:t>
      </w:r>
      <w:r w:rsidR="00F3337E">
        <w:rPr>
          <w:rFonts w:ascii="仿宋_GB2312" w:eastAsia="仿宋_GB2312" w:hAnsi="黑体" w:hint="eastAsia"/>
          <w:sz w:val="32"/>
          <w:szCs w:val="32"/>
        </w:rPr>
        <w:t>用于退休人员生活补贴和物业补贴支</w:t>
      </w:r>
      <w:r w:rsidR="00ED63AD">
        <w:rPr>
          <w:rFonts w:ascii="仿宋_GB2312" w:eastAsia="仿宋_GB2312" w:hAnsi="黑体" w:hint="eastAsia"/>
          <w:sz w:val="32"/>
          <w:szCs w:val="32"/>
        </w:rPr>
        <w:t>出</w:t>
      </w:r>
      <w:r w:rsidR="008F307B">
        <w:rPr>
          <w:rFonts w:ascii="仿宋_GB2312" w:eastAsia="仿宋_GB2312" w:hAnsi="黑体" w:hint="eastAsia"/>
          <w:sz w:val="32"/>
          <w:szCs w:val="32"/>
        </w:rPr>
        <w:t>，2020年退休人员较2019减少1人，因此相应的离退休经费减少</w:t>
      </w:r>
      <w:r w:rsidR="00ED63AD">
        <w:rPr>
          <w:rFonts w:ascii="仿宋_GB2312" w:eastAsia="仿宋_GB2312" w:hAnsi="黑体" w:hint="eastAsia"/>
          <w:sz w:val="32"/>
          <w:szCs w:val="32"/>
        </w:rPr>
        <w:t>。</w:t>
      </w:r>
      <w:r>
        <w:rPr>
          <w:rFonts w:ascii="仿宋_GB2312" w:eastAsia="仿宋_GB2312" w:hAnsi="黑体"/>
          <w:sz w:val="32"/>
          <w:szCs w:val="32"/>
        </w:rPr>
        <w:fldChar w:fldCharType="begin"/>
      </w:r>
      <w:r w:rsidR="008F307B">
        <w:rPr>
          <w:rFonts w:ascii="仿宋_GB2312" w:eastAsia="仿宋_GB2312" w:hAnsi="黑体"/>
          <w:sz w:val="32"/>
          <w:szCs w:val="32"/>
        </w:rPr>
        <w:instrText xml:space="preserve"> </w:instrText>
      </w:r>
      <w:r w:rsidR="008F307B">
        <w:rPr>
          <w:rFonts w:ascii="仿宋_GB2312" w:eastAsia="仿宋_GB2312" w:hAnsi="黑体" w:hint="eastAsia"/>
          <w:sz w:val="32"/>
          <w:szCs w:val="32"/>
        </w:rPr>
        <w:instrText>= 2 \* GB2</w:instrText>
      </w:r>
      <w:r w:rsidR="008F307B">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sidR="008F307B">
        <w:rPr>
          <w:rFonts w:ascii="仿宋_GB2312" w:eastAsia="仿宋_GB2312" w:hAnsi="黑体" w:hint="eastAsia"/>
          <w:noProof/>
          <w:sz w:val="32"/>
          <w:szCs w:val="32"/>
        </w:rPr>
        <w:t>⑵</w:t>
      </w:r>
      <w:r>
        <w:rPr>
          <w:rFonts w:ascii="仿宋_GB2312" w:eastAsia="仿宋_GB2312" w:hAnsi="黑体"/>
          <w:sz w:val="32"/>
          <w:szCs w:val="32"/>
        </w:rPr>
        <w:fldChar w:fldCharType="end"/>
      </w:r>
      <w:r w:rsidR="00ED63AD">
        <w:rPr>
          <w:rFonts w:ascii="仿宋_GB2312" w:eastAsia="仿宋_GB2312" w:hAnsi="黑体" w:hint="eastAsia"/>
          <w:sz w:val="32"/>
          <w:szCs w:val="32"/>
        </w:rPr>
        <w:t>.</w:t>
      </w:r>
      <w:r w:rsidR="008F307B" w:rsidRPr="008F307B">
        <w:rPr>
          <w:rFonts w:ascii="仿宋_GB2312" w:eastAsia="仿宋_GB2312" w:hAnsi="黑体" w:hint="eastAsia"/>
          <w:sz w:val="32"/>
          <w:szCs w:val="32"/>
        </w:rPr>
        <w:t>机关事业单位基本养老保险缴费支出</w:t>
      </w:r>
      <w:r w:rsidR="008F307B">
        <w:rPr>
          <w:rFonts w:ascii="仿宋_GB2312" w:eastAsia="仿宋_GB2312" w:hAnsi="黑体" w:hint="eastAsia"/>
          <w:sz w:val="32"/>
          <w:szCs w:val="32"/>
        </w:rPr>
        <w:t>27.82万元，比去年增加4.65万元，增加20.07</w:t>
      </w:r>
      <w:r w:rsidR="00ED63AD">
        <w:rPr>
          <w:rFonts w:ascii="仿宋_GB2312" w:eastAsia="仿宋_GB2312" w:hAnsi="黑体" w:hint="eastAsia"/>
          <w:sz w:val="32"/>
          <w:szCs w:val="32"/>
        </w:rPr>
        <w:t>%，主要是为</w:t>
      </w:r>
      <w:r w:rsidR="008F307B">
        <w:rPr>
          <w:rFonts w:ascii="仿宋_GB2312" w:eastAsia="仿宋_GB2312" w:hAnsi="黑体" w:hint="eastAsia"/>
          <w:sz w:val="32"/>
          <w:szCs w:val="32"/>
        </w:rPr>
        <w:t>本单位</w:t>
      </w:r>
      <w:r w:rsidR="00ED63AD">
        <w:rPr>
          <w:rFonts w:ascii="仿宋_GB2312" w:eastAsia="仿宋_GB2312" w:hAnsi="黑体" w:hint="eastAsia"/>
          <w:sz w:val="32"/>
          <w:szCs w:val="32"/>
        </w:rPr>
        <w:t>职工缴纳机关养老保险</w:t>
      </w:r>
      <w:r w:rsidR="008F307B">
        <w:rPr>
          <w:rFonts w:ascii="仿宋_GB2312" w:eastAsia="仿宋_GB2312" w:hAnsi="黑体" w:hint="eastAsia"/>
          <w:sz w:val="32"/>
          <w:szCs w:val="32"/>
        </w:rPr>
        <w:t>支出</w:t>
      </w:r>
      <w:r w:rsidR="009D37C5">
        <w:rPr>
          <w:rFonts w:ascii="仿宋_GB2312" w:eastAsia="仿宋_GB2312" w:hAnsi="黑体" w:hint="eastAsia"/>
          <w:sz w:val="32"/>
          <w:szCs w:val="32"/>
        </w:rPr>
        <w:t>，差异是因为2020年有</w:t>
      </w:r>
      <w:r w:rsidR="008F307B">
        <w:rPr>
          <w:rFonts w:ascii="仿宋_GB2312" w:eastAsia="仿宋_GB2312" w:hAnsi="黑体" w:hint="eastAsia"/>
          <w:sz w:val="32"/>
          <w:szCs w:val="32"/>
        </w:rPr>
        <w:t>新增人员缴费</w:t>
      </w:r>
      <w:r w:rsidR="009D37C5">
        <w:rPr>
          <w:rFonts w:ascii="仿宋_GB2312" w:eastAsia="仿宋_GB2312" w:hAnsi="黑体" w:hint="eastAsia"/>
          <w:sz w:val="32"/>
          <w:szCs w:val="32"/>
        </w:rPr>
        <w:t>和缴费基数提高导致。</w:t>
      </w:r>
      <w:r>
        <w:rPr>
          <w:rFonts w:ascii="仿宋_GB2312" w:eastAsia="仿宋_GB2312" w:hAnsi="黑体"/>
          <w:sz w:val="32"/>
          <w:szCs w:val="32"/>
        </w:rPr>
        <w:fldChar w:fldCharType="begin"/>
      </w:r>
      <w:r w:rsidR="009D37C5">
        <w:rPr>
          <w:rFonts w:ascii="仿宋_GB2312" w:eastAsia="仿宋_GB2312" w:hAnsi="黑体"/>
          <w:sz w:val="32"/>
          <w:szCs w:val="32"/>
        </w:rPr>
        <w:instrText xml:space="preserve"> </w:instrText>
      </w:r>
      <w:r w:rsidR="009D37C5">
        <w:rPr>
          <w:rFonts w:ascii="仿宋_GB2312" w:eastAsia="仿宋_GB2312" w:hAnsi="黑体" w:hint="eastAsia"/>
          <w:sz w:val="32"/>
          <w:szCs w:val="32"/>
        </w:rPr>
        <w:instrText>= 3 \* GB2</w:instrText>
      </w:r>
      <w:r w:rsidR="009D37C5">
        <w:rPr>
          <w:rFonts w:ascii="仿宋_GB2312" w:eastAsia="仿宋_GB2312" w:hAnsi="黑体"/>
          <w:sz w:val="32"/>
          <w:szCs w:val="32"/>
        </w:rPr>
        <w:instrText xml:space="preserve"> </w:instrText>
      </w:r>
      <w:r>
        <w:rPr>
          <w:rFonts w:ascii="仿宋_GB2312" w:eastAsia="仿宋_GB2312" w:hAnsi="黑体"/>
          <w:sz w:val="32"/>
          <w:szCs w:val="32"/>
        </w:rPr>
        <w:fldChar w:fldCharType="separate"/>
      </w:r>
      <w:r w:rsidR="009D37C5">
        <w:rPr>
          <w:rFonts w:ascii="仿宋_GB2312" w:eastAsia="仿宋_GB2312" w:hAnsi="黑体" w:hint="eastAsia"/>
          <w:noProof/>
          <w:sz w:val="32"/>
          <w:szCs w:val="32"/>
        </w:rPr>
        <w:t>⑶</w:t>
      </w:r>
      <w:r>
        <w:rPr>
          <w:rFonts w:ascii="仿宋_GB2312" w:eastAsia="仿宋_GB2312" w:hAnsi="黑体"/>
          <w:sz w:val="32"/>
          <w:szCs w:val="32"/>
        </w:rPr>
        <w:fldChar w:fldCharType="end"/>
      </w:r>
      <w:r w:rsidR="008F307B" w:rsidRPr="008F307B">
        <w:rPr>
          <w:rFonts w:ascii="仿宋_GB2312" w:eastAsia="仿宋_GB2312" w:hAnsi="黑体" w:hint="eastAsia"/>
          <w:sz w:val="32"/>
          <w:szCs w:val="32"/>
        </w:rPr>
        <w:t xml:space="preserve"> 机关事业单位职业年金缴费支出</w:t>
      </w:r>
      <w:r w:rsidR="008F307B">
        <w:rPr>
          <w:rFonts w:ascii="仿宋_GB2312" w:eastAsia="仿宋_GB2312" w:hAnsi="黑体" w:hint="eastAsia"/>
          <w:sz w:val="32"/>
          <w:szCs w:val="32"/>
        </w:rPr>
        <w:t>13.96万元，比去年增加3.22万元，增加29.98%，</w:t>
      </w:r>
      <w:r w:rsidR="009D37C5">
        <w:rPr>
          <w:rFonts w:ascii="仿宋_GB2312" w:eastAsia="仿宋_GB2312" w:hAnsi="黑体" w:hint="eastAsia"/>
          <w:sz w:val="32"/>
          <w:szCs w:val="32"/>
        </w:rPr>
        <w:t>差异是因为2020年有新增人员缴费和缴费基数提高导致。</w:t>
      </w:r>
    </w:p>
    <w:p w:rsidR="00C061A6" w:rsidRDefault="00F4133E" w:rsidP="000F536C">
      <w:pPr>
        <w:ind w:firstLineChars="200" w:firstLine="640"/>
        <w:jc w:val="left"/>
        <w:rPr>
          <w:rFonts w:ascii="仿宋_GB2312" w:eastAsia="仿宋_GB2312" w:hAnsi="黑体"/>
          <w:sz w:val="32"/>
          <w:szCs w:val="32"/>
        </w:rPr>
      </w:pPr>
      <w:r>
        <w:rPr>
          <w:rFonts w:ascii="仿宋_GB2312" w:eastAsia="仿宋_GB2312" w:hAnsi="黑体" w:hint="eastAsia"/>
          <w:sz w:val="32"/>
          <w:szCs w:val="32"/>
        </w:rPr>
        <w:t>（三</w:t>
      </w:r>
      <w:r w:rsidR="00ED63AD">
        <w:rPr>
          <w:rFonts w:ascii="仿宋_GB2312" w:eastAsia="仿宋_GB2312" w:hAnsi="黑体" w:hint="eastAsia"/>
          <w:sz w:val="32"/>
          <w:szCs w:val="32"/>
        </w:rPr>
        <w:t>）</w:t>
      </w:r>
      <w:r w:rsidR="00C061A6" w:rsidRPr="00C061A6">
        <w:rPr>
          <w:rFonts w:ascii="仿宋_GB2312" w:eastAsia="仿宋_GB2312" w:hAnsi="黑体" w:hint="eastAsia"/>
          <w:sz w:val="32"/>
          <w:szCs w:val="32"/>
        </w:rPr>
        <w:t>抚恤</w:t>
      </w:r>
      <w:r w:rsidR="00C061A6">
        <w:rPr>
          <w:rFonts w:ascii="仿宋_GB2312" w:eastAsia="仿宋_GB2312" w:hAnsi="黑体" w:hint="eastAsia"/>
          <w:sz w:val="32"/>
          <w:szCs w:val="32"/>
        </w:rPr>
        <w:t>类支出0元，2020年无退休人员</w:t>
      </w:r>
      <w:r w:rsidR="00C061A6" w:rsidRPr="00C061A6">
        <w:rPr>
          <w:rFonts w:ascii="仿宋_GB2312" w:eastAsia="仿宋_GB2312" w:hAnsi="黑体" w:hint="eastAsia"/>
          <w:sz w:val="32"/>
          <w:szCs w:val="32"/>
        </w:rPr>
        <w:t>死亡抚恤</w:t>
      </w:r>
      <w:r w:rsidR="00C061A6">
        <w:rPr>
          <w:rFonts w:ascii="仿宋_GB2312" w:eastAsia="仿宋_GB2312" w:hAnsi="黑体" w:hint="eastAsia"/>
          <w:sz w:val="32"/>
          <w:szCs w:val="32"/>
        </w:rPr>
        <w:t>金开支，较2019年减少19.24万元，减少100%，原因是2020年无抚恤金开支。</w:t>
      </w:r>
    </w:p>
    <w:p w:rsidR="009D37C5" w:rsidRDefault="00F4133E" w:rsidP="005D4C8C">
      <w:pPr>
        <w:ind w:firstLineChars="221" w:firstLine="707"/>
        <w:jc w:val="left"/>
        <w:rPr>
          <w:rFonts w:ascii="仿宋_GB2312" w:eastAsia="仿宋_GB2312" w:hAnsi="黑体"/>
          <w:sz w:val="32"/>
          <w:szCs w:val="32"/>
        </w:rPr>
      </w:pPr>
      <w:r>
        <w:rPr>
          <w:rFonts w:ascii="仿宋_GB2312" w:eastAsia="仿宋_GB2312" w:hAnsi="黑体" w:hint="eastAsia"/>
          <w:sz w:val="32"/>
          <w:szCs w:val="32"/>
        </w:rPr>
        <w:lastRenderedPageBreak/>
        <w:t>（四</w:t>
      </w:r>
      <w:r w:rsidR="006D3B90">
        <w:rPr>
          <w:rFonts w:ascii="仿宋_GB2312" w:eastAsia="仿宋_GB2312" w:hAnsi="黑体" w:hint="eastAsia"/>
          <w:sz w:val="32"/>
          <w:szCs w:val="32"/>
        </w:rPr>
        <w:t>）</w:t>
      </w:r>
      <w:r w:rsidR="00ED63AD">
        <w:rPr>
          <w:rFonts w:ascii="仿宋_GB2312" w:eastAsia="仿宋_GB2312" w:hAnsi="黑体" w:hint="eastAsia"/>
          <w:sz w:val="32"/>
          <w:szCs w:val="32"/>
        </w:rPr>
        <w:t>卫生健康类支出</w:t>
      </w:r>
      <w:r w:rsidR="008F307B">
        <w:rPr>
          <w:rFonts w:ascii="仿宋_GB2312" w:eastAsia="仿宋_GB2312" w:hAnsi="黑体" w:hint="eastAsia"/>
          <w:sz w:val="32"/>
          <w:szCs w:val="32"/>
        </w:rPr>
        <w:t>12.99</w:t>
      </w:r>
      <w:r w:rsidR="00ED63AD">
        <w:rPr>
          <w:rFonts w:ascii="仿宋_GB2312" w:eastAsia="仿宋_GB2312" w:hAnsi="黑体" w:hint="eastAsia"/>
          <w:sz w:val="32"/>
          <w:szCs w:val="32"/>
        </w:rPr>
        <w:t>万元，较2019</w:t>
      </w:r>
      <w:r w:rsidR="009D37C5">
        <w:rPr>
          <w:rFonts w:ascii="仿宋_GB2312" w:eastAsia="仿宋_GB2312" w:hAnsi="黑体" w:hint="eastAsia"/>
          <w:sz w:val="32"/>
          <w:szCs w:val="32"/>
        </w:rPr>
        <w:t>年度决算数同比增加3.53万元，增加37.32</w:t>
      </w:r>
      <w:r w:rsidR="00ED63AD">
        <w:rPr>
          <w:rFonts w:ascii="仿宋_GB2312" w:eastAsia="仿宋_GB2312" w:hAnsi="黑体" w:hint="eastAsia"/>
          <w:sz w:val="32"/>
          <w:szCs w:val="32"/>
        </w:rPr>
        <w:t>%，</w:t>
      </w:r>
      <w:r w:rsidR="009D37C5">
        <w:rPr>
          <w:rFonts w:ascii="仿宋_GB2312" w:eastAsia="仿宋_GB2312" w:hAnsi="黑体" w:hint="eastAsia"/>
          <w:sz w:val="32"/>
          <w:szCs w:val="32"/>
        </w:rPr>
        <w:t>主要</w:t>
      </w:r>
      <w:r w:rsidR="00ED63AD">
        <w:rPr>
          <w:rFonts w:ascii="仿宋_GB2312" w:eastAsia="仿宋_GB2312" w:hAnsi="黑体" w:hint="eastAsia"/>
          <w:sz w:val="32"/>
          <w:szCs w:val="32"/>
        </w:rPr>
        <w:t>用于为</w:t>
      </w:r>
      <w:r w:rsidR="009D37C5">
        <w:rPr>
          <w:rFonts w:ascii="仿宋_GB2312" w:eastAsia="仿宋_GB2312" w:hAnsi="黑体" w:hint="eastAsia"/>
          <w:sz w:val="32"/>
          <w:szCs w:val="32"/>
        </w:rPr>
        <w:t>本单位</w:t>
      </w:r>
      <w:r w:rsidR="00ED63AD">
        <w:rPr>
          <w:rFonts w:ascii="仿宋_GB2312" w:eastAsia="仿宋_GB2312" w:hAnsi="黑体" w:hint="eastAsia"/>
          <w:sz w:val="32"/>
          <w:szCs w:val="32"/>
        </w:rPr>
        <w:t>职工缴纳医疗保险</w:t>
      </w:r>
      <w:r w:rsidR="009D37C5">
        <w:rPr>
          <w:rFonts w:ascii="仿宋_GB2312" w:eastAsia="仿宋_GB2312" w:hAnsi="黑体" w:hint="eastAsia"/>
          <w:sz w:val="32"/>
          <w:szCs w:val="32"/>
        </w:rPr>
        <w:t>，产生差异是因为2020年有新增人员缴费和缴费基数提高导致</w:t>
      </w:r>
      <w:r w:rsidR="00ED63AD">
        <w:rPr>
          <w:rFonts w:ascii="仿宋_GB2312" w:eastAsia="仿宋_GB2312" w:hAnsi="黑体" w:hint="eastAsia"/>
          <w:sz w:val="32"/>
          <w:szCs w:val="32"/>
        </w:rPr>
        <w:t>。</w:t>
      </w:r>
    </w:p>
    <w:p w:rsidR="00ED63AD" w:rsidRDefault="00F4133E" w:rsidP="005D4C8C">
      <w:pPr>
        <w:ind w:firstLineChars="177" w:firstLine="566"/>
        <w:jc w:val="left"/>
        <w:rPr>
          <w:rFonts w:ascii="仿宋_GB2312" w:eastAsia="仿宋_GB2312" w:hAnsi="黑体"/>
          <w:sz w:val="32"/>
          <w:szCs w:val="32"/>
        </w:rPr>
      </w:pPr>
      <w:r>
        <w:rPr>
          <w:rFonts w:ascii="仿宋_GB2312" w:eastAsia="仿宋_GB2312" w:hAnsi="黑体" w:hint="eastAsia"/>
          <w:sz w:val="32"/>
          <w:szCs w:val="32"/>
        </w:rPr>
        <w:t>（五</w:t>
      </w:r>
      <w:r w:rsidR="006D3B90">
        <w:rPr>
          <w:rFonts w:ascii="仿宋_GB2312" w:eastAsia="仿宋_GB2312" w:hAnsi="黑体" w:hint="eastAsia"/>
          <w:sz w:val="32"/>
          <w:szCs w:val="32"/>
        </w:rPr>
        <w:t>）</w:t>
      </w:r>
      <w:r w:rsidR="00ED63AD">
        <w:rPr>
          <w:rFonts w:ascii="仿宋_GB2312" w:eastAsia="仿宋_GB2312" w:hAnsi="黑体" w:hint="eastAsia"/>
          <w:sz w:val="32"/>
          <w:szCs w:val="32"/>
        </w:rPr>
        <w:t>住房保障类支出</w:t>
      </w:r>
      <w:r w:rsidR="009D37C5">
        <w:rPr>
          <w:rFonts w:ascii="仿宋_GB2312" w:eastAsia="仿宋_GB2312" w:hAnsi="黑体" w:hint="eastAsia"/>
          <w:sz w:val="32"/>
          <w:szCs w:val="32"/>
        </w:rPr>
        <w:t>22.10</w:t>
      </w:r>
      <w:r w:rsidR="00ED63AD">
        <w:rPr>
          <w:rFonts w:ascii="仿宋_GB2312" w:eastAsia="仿宋_GB2312" w:hAnsi="黑体" w:hint="eastAsia"/>
          <w:sz w:val="32"/>
          <w:szCs w:val="32"/>
        </w:rPr>
        <w:t>万元，较</w:t>
      </w:r>
      <w:r w:rsidR="00A076E4">
        <w:rPr>
          <w:rFonts w:ascii="仿宋_GB2312" w:eastAsia="仿宋_GB2312" w:hAnsi="黑体" w:hint="eastAsia"/>
          <w:sz w:val="32"/>
          <w:szCs w:val="32"/>
        </w:rPr>
        <w:t>2019年</w:t>
      </w:r>
      <w:r w:rsidR="00ED63AD">
        <w:rPr>
          <w:rFonts w:ascii="仿宋_GB2312" w:eastAsia="仿宋_GB2312" w:hAnsi="黑体" w:hint="eastAsia"/>
          <w:sz w:val="32"/>
          <w:szCs w:val="32"/>
        </w:rPr>
        <w:t>度决算</w:t>
      </w:r>
      <w:r w:rsidR="009D37C5">
        <w:rPr>
          <w:rFonts w:ascii="仿宋_GB2312" w:eastAsia="仿宋_GB2312" w:hAnsi="黑体" w:hint="eastAsia"/>
          <w:sz w:val="32"/>
          <w:szCs w:val="32"/>
        </w:rPr>
        <w:t>增加5.98</w:t>
      </w:r>
      <w:r w:rsidR="00ED63AD">
        <w:rPr>
          <w:rFonts w:ascii="仿宋_GB2312" w:eastAsia="仿宋_GB2312" w:hAnsi="黑体" w:hint="eastAsia"/>
          <w:sz w:val="32"/>
          <w:szCs w:val="32"/>
        </w:rPr>
        <w:t>万元，</w:t>
      </w:r>
      <w:r w:rsidR="009D37C5">
        <w:rPr>
          <w:rFonts w:ascii="仿宋_GB2312" w:eastAsia="仿宋_GB2312" w:hAnsi="黑体" w:hint="eastAsia"/>
          <w:sz w:val="32"/>
          <w:szCs w:val="32"/>
        </w:rPr>
        <w:t>增加37.10</w:t>
      </w:r>
      <w:r w:rsidR="00ED63AD">
        <w:rPr>
          <w:rFonts w:ascii="仿宋_GB2312" w:eastAsia="仿宋_GB2312" w:hAnsi="黑体" w:hint="eastAsia"/>
          <w:sz w:val="32"/>
          <w:szCs w:val="32"/>
        </w:rPr>
        <w:t>%</w:t>
      </w:r>
      <w:r w:rsidR="009D37C5">
        <w:rPr>
          <w:rFonts w:ascii="仿宋_GB2312" w:eastAsia="仿宋_GB2312" w:hAnsi="黑体" w:hint="eastAsia"/>
          <w:sz w:val="32"/>
          <w:szCs w:val="32"/>
        </w:rPr>
        <w:t>，用于为本单位</w:t>
      </w:r>
      <w:r w:rsidR="00ED63AD">
        <w:rPr>
          <w:rFonts w:ascii="仿宋_GB2312" w:eastAsia="仿宋_GB2312" w:hAnsi="黑体" w:hint="eastAsia"/>
          <w:sz w:val="32"/>
          <w:szCs w:val="32"/>
        </w:rPr>
        <w:t>职工缴纳住房公积金。</w:t>
      </w:r>
      <w:r w:rsidR="009D37C5">
        <w:rPr>
          <w:rFonts w:ascii="仿宋_GB2312" w:eastAsia="仿宋_GB2312" w:hAnsi="黑体" w:hint="eastAsia"/>
          <w:sz w:val="32"/>
          <w:szCs w:val="32"/>
        </w:rPr>
        <w:t>差异是因为2020</w:t>
      </w:r>
      <w:r>
        <w:rPr>
          <w:rFonts w:ascii="仿宋_GB2312" w:eastAsia="仿宋_GB2312" w:hAnsi="黑体" w:hint="eastAsia"/>
          <w:sz w:val="32"/>
          <w:szCs w:val="32"/>
        </w:rPr>
        <w:t>年有新增6人</w:t>
      </w:r>
      <w:r w:rsidR="009D37C5">
        <w:rPr>
          <w:rFonts w:ascii="仿宋_GB2312" w:eastAsia="仿宋_GB2312" w:hAnsi="黑体" w:hint="eastAsia"/>
          <w:sz w:val="32"/>
          <w:szCs w:val="32"/>
        </w:rPr>
        <w:t>住房公积金缴费和缴费基数提高导致。</w:t>
      </w:r>
    </w:p>
    <w:p w:rsidR="00ED63AD" w:rsidRPr="00E77DA6" w:rsidRDefault="00ED63AD" w:rsidP="00E77DA6">
      <w:pPr>
        <w:ind w:firstLineChars="200" w:firstLine="643"/>
        <w:jc w:val="left"/>
        <w:rPr>
          <w:rFonts w:ascii="仿宋_GB2312" w:eastAsia="仿宋_GB2312" w:hAnsi="黑体" w:hint="eastAsia"/>
          <w:b/>
          <w:sz w:val="32"/>
          <w:szCs w:val="32"/>
        </w:rPr>
      </w:pPr>
      <w:r w:rsidRPr="00E77DA6">
        <w:rPr>
          <w:rFonts w:ascii="仿宋_GB2312" w:eastAsia="仿宋_GB2312" w:hAnsi="黑体" w:hint="eastAsia"/>
          <w:b/>
          <w:sz w:val="32"/>
          <w:szCs w:val="32"/>
        </w:rPr>
        <w:t>三、2020年度一般公共预算财政拨款基本支出决算情况</w:t>
      </w:r>
    </w:p>
    <w:p w:rsidR="00ED63AD" w:rsidRDefault="00ED63AD" w:rsidP="005D4C8C">
      <w:pPr>
        <w:jc w:val="left"/>
        <w:rPr>
          <w:rFonts w:ascii="仿宋_GB2312" w:eastAsia="仿宋_GB2312" w:hAnsi="黑体"/>
          <w:sz w:val="32"/>
          <w:szCs w:val="32"/>
        </w:rPr>
      </w:pPr>
      <w:r>
        <w:rPr>
          <w:rFonts w:ascii="仿宋_GB2312" w:eastAsia="仿宋_GB2312" w:hAnsi="黑体" w:hint="eastAsia"/>
          <w:sz w:val="32"/>
          <w:szCs w:val="32"/>
        </w:rPr>
        <w:t xml:space="preserve">    2020年度一般公共预算财政拨款基本支出</w:t>
      </w:r>
      <w:r w:rsidR="006D3B90">
        <w:rPr>
          <w:rFonts w:ascii="仿宋_GB2312" w:eastAsia="仿宋_GB2312" w:hAnsi="黑体" w:hint="eastAsia"/>
          <w:sz w:val="32"/>
          <w:szCs w:val="32"/>
        </w:rPr>
        <w:t>323.4</w:t>
      </w:r>
      <w:r w:rsidR="00EA41A7">
        <w:rPr>
          <w:rFonts w:ascii="仿宋_GB2312" w:eastAsia="仿宋_GB2312" w:hAnsi="黑体" w:hint="eastAsia"/>
          <w:sz w:val="32"/>
          <w:szCs w:val="32"/>
        </w:rPr>
        <w:t>5</w:t>
      </w:r>
      <w:r>
        <w:rPr>
          <w:rFonts w:ascii="仿宋_GB2312" w:eastAsia="仿宋_GB2312" w:hAnsi="黑体" w:hint="eastAsia"/>
          <w:sz w:val="32"/>
          <w:szCs w:val="32"/>
        </w:rPr>
        <w:t>万元，较2019年</w:t>
      </w:r>
      <w:r w:rsidR="006D3B90">
        <w:rPr>
          <w:rFonts w:ascii="仿宋_GB2312" w:eastAsia="仿宋_GB2312" w:hAnsi="黑体" w:hint="eastAsia"/>
          <w:sz w:val="32"/>
          <w:szCs w:val="32"/>
        </w:rPr>
        <w:t>238.06</w:t>
      </w:r>
      <w:r>
        <w:rPr>
          <w:rFonts w:ascii="仿宋_GB2312" w:eastAsia="仿宋_GB2312" w:hAnsi="黑体" w:hint="eastAsia"/>
          <w:sz w:val="32"/>
          <w:szCs w:val="32"/>
        </w:rPr>
        <w:t>万元增加</w:t>
      </w:r>
      <w:r w:rsidR="006D3B90">
        <w:rPr>
          <w:rFonts w:ascii="仿宋_GB2312" w:eastAsia="仿宋_GB2312" w:hAnsi="黑体" w:hint="eastAsia"/>
          <w:sz w:val="32"/>
          <w:szCs w:val="32"/>
        </w:rPr>
        <w:t>85.40</w:t>
      </w:r>
      <w:r>
        <w:rPr>
          <w:rFonts w:ascii="仿宋_GB2312" w:eastAsia="仿宋_GB2312" w:hAnsi="黑体" w:hint="eastAsia"/>
          <w:sz w:val="32"/>
          <w:szCs w:val="32"/>
        </w:rPr>
        <w:t>万元，增长</w:t>
      </w:r>
      <w:r w:rsidR="006D3B90">
        <w:rPr>
          <w:rFonts w:ascii="仿宋_GB2312" w:eastAsia="仿宋_GB2312" w:hAnsi="黑体" w:hint="eastAsia"/>
          <w:sz w:val="32"/>
          <w:szCs w:val="32"/>
        </w:rPr>
        <w:t>35.87</w:t>
      </w:r>
      <w:r>
        <w:rPr>
          <w:rFonts w:ascii="仿宋_GB2312" w:eastAsia="仿宋_GB2312" w:hAnsi="黑体" w:hint="eastAsia"/>
          <w:sz w:val="32"/>
          <w:szCs w:val="32"/>
        </w:rPr>
        <w:t>%，其中人员经费</w:t>
      </w:r>
      <w:r w:rsidR="006D3B90">
        <w:rPr>
          <w:rFonts w:ascii="仿宋_GB2312" w:eastAsia="仿宋_GB2312" w:hAnsi="黑体" w:hint="eastAsia"/>
          <w:sz w:val="32"/>
          <w:szCs w:val="32"/>
        </w:rPr>
        <w:t>312.37</w:t>
      </w:r>
      <w:r>
        <w:rPr>
          <w:rFonts w:ascii="仿宋_GB2312" w:eastAsia="仿宋_GB2312" w:hAnsi="黑体" w:hint="eastAsia"/>
          <w:sz w:val="32"/>
          <w:szCs w:val="32"/>
        </w:rPr>
        <w:t>万元，主要包括：基本工资、津贴补贴、奖金、社会保障缴费、住房公积金、退休费以及其他对个人和家庭的补助；公用经费</w:t>
      </w:r>
      <w:r w:rsidR="006D3B90">
        <w:rPr>
          <w:rFonts w:ascii="仿宋_GB2312" w:eastAsia="仿宋_GB2312" w:hAnsi="黑体" w:hint="eastAsia"/>
          <w:sz w:val="32"/>
          <w:szCs w:val="32"/>
        </w:rPr>
        <w:t>11.09</w:t>
      </w:r>
      <w:r>
        <w:rPr>
          <w:rFonts w:ascii="仿宋_GB2312" w:eastAsia="仿宋_GB2312" w:hAnsi="黑体" w:hint="eastAsia"/>
          <w:sz w:val="32"/>
          <w:szCs w:val="32"/>
        </w:rPr>
        <w:t>万元，主要包括：办公费、印刷费、手续费、水电费、邮电费、差旅费、维修（护）费、会议费、培训费、劳务费、工会经费、福利费、其他交通费以及其他商品和服务支出。2020</w:t>
      </w:r>
      <w:r w:rsidR="00F4133E">
        <w:rPr>
          <w:rFonts w:ascii="仿宋_GB2312" w:eastAsia="仿宋_GB2312" w:hAnsi="黑体" w:hint="eastAsia"/>
          <w:sz w:val="32"/>
          <w:szCs w:val="32"/>
        </w:rPr>
        <w:t>年基本支出中</w:t>
      </w:r>
      <w:r>
        <w:rPr>
          <w:rFonts w:ascii="仿宋_GB2312" w:eastAsia="仿宋_GB2312" w:hAnsi="黑体" w:hint="eastAsia"/>
          <w:sz w:val="32"/>
          <w:szCs w:val="32"/>
        </w:rPr>
        <w:t>工资及福利支出</w:t>
      </w:r>
      <w:r w:rsidR="006D3B90">
        <w:rPr>
          <w:rFonts w:ascii="仿宋_GB2312" w:eastAsia="仿宋_GB2312" w:hAnsi="黑体" w:hint="eastAsia"/>
          <w:sz w:val="32"/>
          <w:szCs w:val="32"/>
        </w:rPr>
        <w:t>299.18</w:t>
      </w:r>
      <w:r>
        <w:rPr>
          <w:rFonts w:ascii="仿宋_GB2312" w:eastAsia="仿宋_GB2312" w:hAnsi="黑体" w:hint="eastAsia"/>
          <w:sz w:val="32"/>
          <w:szCs w:val="32"/>
        </w:rPr>
        <w:t>万元，比上年度增加</w:t>
      </w:r>
      <w:r w:rsidR="006D3B90">
        <w:rPr>
          <w:rFonts w:ascii="仿宋_GB2312" w:eastAsia="仿宋_GB2312" w:hAnsi="黑体" w:hint="eastAsia"/>
          <w:sz w:val="32"/>
          <w:szCs w:val="32"/>
        </w:rPr>
        <w:t>87.32</w:t>
      </w:r>
      <w:r>
        <w:rPr>
          <w:rFonts w:ascii="仿宋_GB2312" w:eastAsia="仿宋_GB2312" w:hAnsi="黑体" w:hint="eastAsia"/>
          <w:sz w:val="32"/>
          <w:szCs w:val="32"/>
        </w:rPr>
        <w:t>万元，增长</w:t>
      </w:r>
      <w:r w:rsidR="006D3B90">
        <w:rPr>
          <w:rFonts w:ascii="仿宋_GB2312" w:eastAsia="仿宋_GB2312" w:hAnsi="黑体" w:hint="eastAsia"/>
          <w:sz w:val="32"/>
          <w:szCs w:val="32"/>
        </w:rPr>
        <w:t>41.22</w:t>
      </w:r>
      <w:r>
        <w:rPr>
          <w:rFonts w:ascii="仿宋_GB2312" w:eastAsia="仿宋_GB2312" w:hAnsi="黑体" w:hint="eastAsia"/>
          <w:sz w:val="32"/>
          <w:szCs w:val="32"/>
        </w:rPr>
        <w:t>%。增长的原因为：2020年度</w:t>
      </w:r>
      <w:r w:rsidR="00B325B0">
        <w:rPr>
          <w:rFonts w:ascii="仿宋_GB2312" w:eastAsia="仿宋_GB2312" w:hAnsi="黑体" w:hint="eastAsia"/>
          <w:sz w:val="32"/>
          <w:szCs w:val="32"/>
        </w:rPr>
        <w:t>新增6位在职在编员工，应发工资总额</w:t>
      </w:r>
      <w:r>
        <w:rPr>
          <w:rFonts w:ascii="仿宋_GB2312" w:eastAsia="仿宋_GB2312" w:hAnsi="黑体" w:hint="eastAsia"/>
          <w:sz w:val="32"/>
          <w:szCs w:val="32"/>
        </w:rPr>
        <w:t>提高，社保</w:t>
      </w:r>
      <w:r w:rsidR="00A114E5">
        <w:rPr>
          <w:rFonts w:ascii="仿宋_GB2312" w:eastAsia="仿宋_GB2312" w:hAnsi="黑体" w:hint="eastAsia"/>
          <w:sz w:val="32"/>
          <w:szCs w:val="32"/>
        </w:rPr>
        <w:t>缴费及其他工资福利支出</w:t>
      </w:r>
      <w:r w:rsidR="00B325B0">
        <w:rPr>
          <w:rFonts w:ascii="仿宋_GB2312" w:eastAsia="仿宋_GB2312" w:hAnsi="黑体" w:hint="eastAsia"/>
          <w:sz w:val="32"/>
          <w:szCs w:val="32"/>
        </w:rPr>
        <w:t>相应</w:t>
      </w:r>
      <w:r>
        <w:rPr>
          <w:rFonts w:ascii="仿宋_GB2312" w:eastAsia="仿宋_GB2312" w:hAnsi="黑体" w:hint="eastAsia"/>
          <w:sz w:val="32"/>
          <w:szCs w:val="32"/>
        </w:rPr>
        <w:t>提高导致。2020</w:t>
      </w:r>
      <w:r w:rsidR="00F4133E">
        <w:rPr>
          <w:rFonts w:ascii="仿宋_GB2312" w:eastAsia="仿宋_GB2312" w:hAnsi="黑体" w:hint="eastAsia"/>
          <w:sz w:val="32"/>
          <w:szCs w:val="32"/>
        </w:rPr>
        <w:t>年基本支出中</w:t>
      </w:r>
      <w:r>
        <w:rPr>
          <w:rFonts w:ascii="仿宋_GB2312" w:eastAsia="仿宋_GB2312" w:hAnsi="黑体" w:hint="eastAsia"/>
          <w:sz w:val="32"/>
          <w:szCs w:val="32"/>
        </w:rPr>
        <w:t>商品和服务支出</w:t>
      </w:r>
      <w:r w:rsidR="00CF2D80">
        <w:rPr>
          <w:rFonts w:ascii="仿宋_GB2312" w:eastAsia="仿宋_GB2312" w:hAnsi="黑体" w:hint="eastAsia"/>
          <w:sz w:val="32"/>
          <w:szCs w:val="32"/>
        </w:rPr>
        <w:t>11.09</w:t>
      </w:r>
      <w:r>
        <w:rPr>
          <w:rFonts w:ascii="仿宋_GB2312" w:eastAsia="仿宋_GB2312" w:hAnsi="黑体" w:hint="eastAsia"/>
          <w:sz w:val="32"/>
          <w:szCs w:val="32"/>
        </w:rPr>
        <w:t>万元，较上年度减少</w:t>
      </w:r>
      <w:r w:rsidR="00CF2D80">
        <w:rPr>
          <w:rFonts w:ascii="仿宋_GB2312" w:eastAsia="仿宋_GB2312" w:hAnsi="黑体" w:hint="eastAsia"/>
          <w:sz w:val="32"/>
          <w:szCs w:val="32"/>
        </w:rPr>
        <w:t>4.04</w:t>
      </w:r>
      <w:r>
        <w:rPr>
          <w:rFonts w:ascii="仿宋_GB2312" w:eastAsia="仿宋_GB2312" w:hAnsi="黑体" w:hint="eastAsia"/>
          <w:sz w:val="32"/>
          <w:szCs w:val="32"/>
        </w:rPr>
        <w:t>万元，减少</w:t>
      </w:r>
      <w:r w:rsidR="00CF2D80">
        <w:rPr>
          <w:rFonts w:ascii="仿宋_GB2312" w:eastAsia="仿宋_GB2312" w:hAnsi="黑体" w:hint="eastAsia"/>
          <w:sz w:val="32"/>
          <w:szCs w:val="32"/>
        </w:rPr>
        <w:t>26.70</w:t>
      </w:r>
      <w:r>
        <w:rPr>
          <w:rFonts w:ascii="仿宋_GB2312" w:eastAsia="仿宋_GB2312" w:hAnsi="黑体" w:hint="eastAsia"/>
          <w:sz w:val="32"/>
          <w:szCs w:val="32"/>
        </w:rPr>
        <w:t>%，主要是</w:t>
      </w:r>
      <w:r w:rsidR="00A114E5">
        <w:rPr>
          <w:rFonts w:ascii="仿宋_GB2312" w:eastAsia="仿宋_GB2312" w:hAnsi="黑体" w:hint="eastAsia"/>
          <w:sz w:val="32"/>
          <w:szCs w:val="32"/>
        </w:rPr>
        <w:t>办公费、</w:t>
      </w:r>
      <w:r>
        <w:rPr>
          <w:rFonts w:ascii="仿宋_GB2312" w:eastAsia="仿宋_GB2312" w:hAnsi="黑体" w:hint="eastAsia"/>
          <w:sz w:val="32"/>
          <w:szCs w:val="32"/>
        </w:rPr>
        <w:t>维修</w:t>
      </w:r>
      <w:r w:rsidR="00CF2D80">
        <w:rPr>
          <w:rFonts w:ascii="仿宋_GB2312" w:eastAsia="仿宋_GB2312" w:hAnsi="黑体" w:hint="eastAsia"/>
          <w:sz w:val="32"/>
          <w:szCs w:val="32"/>
        </w:rPr>
        <w:t>维</w:t>
      </w:r>
      <w:r w:rsidR="00A114E5">
        <w:rPr>
          <w:rFonts w:ascii="仿宋_GB2312" w:eastAsia="仿宋_GB2312" w:hAnsi="黑体" w:hint="eastAsia"/>
          <w:sz w:val="32"/>
          <w:szCs w:val="32"/>
        </w:rPr>
        <w:t>护费、工会经费</w:t>
      </w:r>
      <w:r>
        <w:rPr>
          <w:rFonts w:ascii="仿宋_GB2312" w:eastAsia="仿宋_GB2312" w:hAnsi="黑体" w:hint="eastAsia"/>
          <w:sz w:val="32"/>
          <w:szCs w:val="32"/>
        </w:rPr>
        <w:t>、福利费、其他交</w:t>
      </w:r>
      <w:r w:rsidR="00A114E5">
        <w:rPr>
          <w:rFonts w:ascii="仿宋_GB2312" w:eastAsia="仿宋_GB2312" w:hAnsi="黑体" w:hint="eastAsia"/>
          <w:sz w:val="32"/>
          <w:szCs w:val="32"/>
        </w:rPr>
        <w:t>通费、其他商品和服务支出减少</w:t>
      </w:r>
      <w:r>
        <w:rPr>
          <w:rFonts w:ascii="仿宋_GB2312" w:eastAsia="仿宋_GB2312" w:hAnsi="黑体" w:hint="eastAsia"/>
          <w:sz w:val="32"/>
          <w:szCs w:val="32"/>
        </w:rPr>
        <w:t>。2020</w:t>
      </w:r>
      <w:r w:rsidR="00F4133E">
        <w:rPr>
          <w:rFonts w:ascii="仿宋_GB2312" w:eastAsia="仿宋_GB2312" w:hAnsi="黑体" w:hint="eastAsia"/>
          <w:sz w:val="32"/>
          <w:szCs w:val="32"/>
        </w:rPr>
        <w:t>年基本支出中</w:t>
      </w:r>
      <w:r>
        <w:rPr>
          <w:rFonts w:ascii="仿宋_GB2312" w:eastAsia="仿宋_GB2312" w:hAnsi="黑体" w:hint="eastAsia"/>
          <w:sz w:val="32"/>
          <w:szCs w:val="32"/>
        </w:rPr>
        <w:t>对个人和家庭的补助支出</w:t>
      </w:r>
      <w:r w:rsidR="00A114E5">
        <w:rPr>
          <w:rFonts w:ascii="仿宋_GB2312" w:eastAsia="仿宋_GB2312" w:hAnsi="黑体" w:hint="eastAsia"/>
          <w:sz w:val="32"/>
          <w:szCs w:val="32"/>
        </w:rPr>
        <w:t>13.19</w:t>
      </w:r>
      <w:r>
        <w:rPr>
          <w:rFonts w:ascii="仿宋_GB2312" w:eastAsia="仿宋_GB2312" w:hAnsi="黑体" w:hint="eastAsia"/>
          <w:sz w:val="32"/>
          <w:szCs w:val="32"/>
        </w:rPr>
        <w:t>万元，比上年度</w:t>
      </w:r>
      <w:r w:rsidR="00A114E5">
        <w:rPr>
          <w:rFonts w:ascii="仿宋_GB2312" w:eastAsia="仿宋_GB2312" w:hAnsi="黑体" w:hint="eastAsia"/>
          <w:sz w:val="32"/>
          <w:szCs w:val="32"/>
        </w:rPr>
        <w:lastRenderedPageBreak/>
        <w:t>11.07</w:t>
      </w:r>
      <w:r>
        <w:rPr>
          <w:rFonts w:ascii="仿宋_GB2312" w:eastAsia="仿宋_GB2312" w:hAnsi="黑体" w:hint="eastAsia"/>
          <w:sz w:val="32"/>
          <w:szCs w:val="32"/>
        </w:rPr>
        <w:t>万元增加</w:t>
      </w:r>
      <w:r w:rsidR="00A114E5">
        <w:rPr>
          <w:rFonts w:ascii="仿宋_GB2312" w:eastAsia="仿宋_GB2312" w:hAnsi="黑体" w:hint="eastAsia"/>
          <w:sz w:val="32"/>
          <w:szCs w:val="32"/>
        </w:rPr>
        <w:t>2.12</w:t>
      </w:r>
      <w:r>
        <w:rPr>
          <w:rFonts w:ascii="仿宋_GB2312" w:eastAsia="仿宋_GB2312" w:hAnsi="黑体" w:hint="eastAsia"/>
          <w:sz w:val="32"/>
          <w:szCs w:val="32"/>
        </w:rPr>
        <w:t>万元，增加</w:t>
      </w:r>
      <w:r w:rsidR="00A114E5">
        <w:rPr>
          <w:rFonts w:ascii="仿宋_GB2312" w:eastAsia="仿宋_GB2312" w:hAnsi="黑体" w:hint="eastAsia"/>
          <w:sz w:val="32"/>
          <w:szCs w:val="32"/>
        </w:rPr>
        <w:t>19.15</w:t>
      </w:r>
      <w:r>
        <w:rPr>
          <w:rFonts w:ascii="仿宋_GB2312" w:eastAsia="仿宋_GB2312" w:hAnsi="黑体" w:hint="eastAsia"/>
          <w:sz w:val="32"/>
          <w:szCs w:val="32"/>
        </w:rPr>
        <w:t>%</w:t>
      </w:r>
      <w:r w:rsidR="00A114E5">
        <w:rPr>
          <w:rFonts w:ascii="仿宋_GB2312" w:eastAsia="仿宋_GB2312" w:hAnsi="黑体" w:hint="eastAsia"/>
          <w:sz w:val="32"/>
          <w:szCs w:val="32"/>
        </w:rPr>
        <w:t>，主要是退休费和其他对个人和家庭的补助支出增加</w:t>
      </w:r>
      <w:r>
        <w:rPr>
          <w:rFonts w:ascii="仿宋_GB2312" w:eastAsia="仿宋_GB2312" w:hAnsi="黑体" w:hint="eastAsia"/>
          <w:sz w:val="32"/>
          <w:szCs w:val="32"/>
        </w:rPr>
        <w:t>导致。</w:t>
      </w:r>
    </w:p>
    <w:p w:rsidR="00ED63AD" w:rsidRPr="00E77DA6" w:rsidRDefault="00ED63AD" w:rsidP="00E77DA6">
      <w:pPr>
        <w:ind w:firstLineChars="200" w:firstLine="643"/>
        <w:jc w:val="left"/>
        <w:rPr>
          <w:rFonts w:ascii="仿宋_GB2312" w:eastAsia="仿宋_GB2312" w:hAnsi="黑体" w:hint="eastAsia"/>
          <w:b/>
          <w:sz w:val="32"/>
          <w:szCs w:val="32"/>
        </w:rPr>
      </w:pPr>
      <w:r w:rsidRPr="00E77DA6">
        <w:rPr>
          <w:rFonts w:ascii="仿宋_GB2312" w:eastAsia="仿宋_GB2312" w:hAnsi="黑体" w:hint="eastAsia"/>
          <w:b/>
          <w:sz w:val="32"/>
          <w:szCs w:val="32"/>
        </w:rPr>
        <w:t>四、2020年度政府性基金支出决算情况</w:t>
      </w:r>
    </w:p>
    <w:p w:rsidR="00ED63AD" w:rsidRDefault="00A114E5"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广西壮族自治区人力资源和社会保障研究所</w:t>
      </w:r>
      <w:r w:rsidR="00ED63AD">
        <w:rPr>
          <w:rFonts w:ascii="仿宋_GB2312" w:eastAsia="仿宋_GB2312" w:hAnsi="黑体" w:hint="eastAsia"/>
          <w:sz w:val="32"/>
          <w:szCs w:val="32"/>
        </w:rPr>
        <w:t>2020年度</w:t>
      </w:r>
      <w:r w:rsidR="00ED63AD" w:rsidRPr="004B6612">
        <w:rPr>
          <w:rFonts w:ascii="仿宋_GB2312" w:eastAsia="仿宋_GB2312" w:hAnsi="黑体" w:hint="eastAsia"/>
          <w:sz w:val="32"/>
          <w:szCs w:val="32"/>
        </w:rPr>
        <w:t>政府性</w:t>
      </w:r>
      <w:r w:rsidR="00ED63AD">
        <w:rPr>
          <w:rFonts w:ascii="仿宋_GB2312" w:eastAsia="仿宋_GB2312" w:hAnsi="黑体" w:hint="eastAsia"/>
          <w:sz w:val="32"/>
          <w:szCs w:val="32"/>
        </w:rPr>
        <w:t>基金支出0万元，其中基本支出0万元，项目支出0万元。</w:t>
      </w:r>
    </w:p>
    <w:p w:rsidR="00ED63AD" w:rsidRPr="00E77DA6" w:rsidRDefault="00ED63AD" w:rsidP="00E77DA6">
      <w:pPr>
        <w:ind w:firstLineChars="200" w:firstLine="643"/>
        <w:jc w:val="left"/>
        <w:rPr>
          <w:rFonts w:ascii="仿宋_GB2312" w:eastAsia="仿宋_GB2312" w:hAnsi="黑体" w:hint="eastAsia"/>
          <w:b/>
          <w:sz w:val="32"/>
          <w:szCs w:val="32"/>
        </w:rPr>
      </w:pPr>
      <w:r w:rsidRPr="00E77DA6">
        <w:rPr>
          <w:rFonts w:ascii="仿宋_GB2312" w:eastAsia="仿宋_GB2312" w:hAnsi="黑体" w:hint="eastAsia"/>
          <w:b/>
          <w:sz w:val="32"/>
          <w:szCs w:val="32"/>
        </w:rPr>
        <w:t>五、2020年度国有资本经营预算财政拨款支出决算情况</w:t>
      </w:r>
    </w:p>
    <w:p w:rsidR="00ED63AD" w:rsidRDefault="00A114E5" w:rsidP="005D4C8C">
      <w:pPr>
        <w:ind w:firstLineChars="200" w:firstLine="640"/>
        <w:jc w:val="left"/>
        <w:rPr>
          <w:rFonts w:ascii="仿宋_GB2312" w:eastAsia="仿宋_GB2312" w:hAnsi="黑体"/>
          <w:sz w:val="32"/>
          <w:szCs w:val="32"/>
        </w:rPr>
      </w:pPr>
      <w:r>
        <w:rPr>
          <w:rFonts w:ascii="仿宋_GB2312" w:eastAsia="仿宋_GB2312" w:hAnsi="黑体" w:hint="eastAsia"/>
          <w:sz w:val="32"/>
          <w:szCs w:val="32"/>
        </w:rPr>
        <w:t>广西壮族自治区人力资源和社会保障研究所</w:t>
      </w:r>
      <w:r w:rsidR="00ED63AD" w:rsidRPr="004B6612">
        <w:rPr>
          <w:rFonts w:ascii="仿宋_GB2312" w:eastAsia="仿宋_GB2312" w:hAnsi="黑体" w:hint="eastAsia"/>
          <w:sz w:val="32"/>
          <w:szCs w:val="32"/>
        </w:rPr>
        <w:t>2020年度国有资本经营预算支出0万元，其中基本支出0万元，项目支出0万元。</w:t>
      </w:r>
    </w:p>
    <w:p w:rsidR="00ED63AD" w:rsidRPr="00E77DA6" w:rsidRDefault="00ED63AD" w:rsidP="00E77DA6">
      <w:pPr>
        <w:ind w:firstLineChars="200" w:firstLine="643"/>
        <w:jc w:val="left"/>
        <w:rPr>
          <w:rFonts w:ascii="仿宋_GB2312" w:eastAsia="仿宋_GB2312" w:hAnsi="黑体" w:hint="eastAsia"/>
          <w:b/>
          <w:sz w:val="32"/>
          <w:szCs w:val="32"/>
        </w:rPr>
      </w:pPr>
      <w:r w:rsidRPr="00E77DA6">
        <w:rPr>
          <w:rFonts w:ascii="仿宋_GB2312" w:eastAsia="仿宋_GB2312" w:hAnsi="黑体" w:hint="eastAsia"/>
          <w:b/>
          <w:sz w:val="32"/>
          <w:szCs w:val="32"/>
        </w:rPr>
        <w:t>六、一般公共预算财政拨款“三公”经费支出决算情况说明。</w:t>
      </w:r>
    </w:p>
    <w:p w:rsidR="00ED63AD" w:rsidRDefault="00ED63AD" w:rsidP="005D4C8C">
      <w:pPr>
        <w:ind w:firstLineChars="250" w:firstLine="800"/>
        <w:jc w:val="left"/>
        <w:rPr>
          <w:rFonts w:ascii="仿宋_GB2312" w:eastAsia="仿宋_GB2312" w:hAnsi="黑体"/>
          <w:sz w:val="32"/>
          <w:szCs w:val="32"/>
        </w:rPr>
      </w:pPr>
      <w:r>
        <w:rPr>
          <w:rFonts w:ascii="仿宋_GB2312" w:eastAsia="仿宋_GB2312" w:hAnsi="黑体" w:hint="eastAsia"/>
          <w:sz w:val="32"/>
          <w:szCs w:val="32"/>
        </w:rPr>
        <w:t>2020年度</w:t>
      </w:r>
      <w:r w:rsidRPr="004B6612">
        <w:rPr>
          <w:rFonts w:ascii="仿宋_GB2312" w:eastAsia="仿宋_GB2312" w:hAnsi="黑体" w:hint="eastAsia"/>
          <w:sz w:val="32"/>
          <w:szCs w:val="32"/>
        </w:rPr>
        <w:t>一般公共预算财政拨款安排的“三公”经费支出决算</w:t>
      </w:r>
      <w:r>
        <w:rPr>
          <w:rFonts w:ascii="仿宋_GB2312" w:eastAsia="仿宋_GB2312" w:hAnsi="黑体" w:hint="eastAsia"/>
          <w:sz w:val="32"/>
          <w:szCs w:val="32"/>
        </w:rPr>
        <w:t>中，2020年公共财政资金安排的“三公经费”支出</w:t>
      </w:r>
      <w:r w:rsidR="00B87D91">
        <w:rPr>
          <w:rFonts w:ascii="仿宋_GB2312" w:eastAsia="仿宋_GB2312" w:hAnsi="黑体" w:hint="eastAsia"/>
          <w:sz w:val="32"/>
          <w:szCs w:val="32"/>
        </w:rPr>
        <w:t>0</w:t>
      </w:r>
      <w:r>
        <w:rPr>
          <w:rFonts w:ascii="仿宋_GB2312" w:eastAsia="仿宋_GB2312" w:hAnsi="黑体" w:hint="eastAsia"/>
          <w:sz w:val="32"/>
          <w:szCs w:val="32"/>
        </w:rPr>
        <w:t>万元，比去年0.</w:t>
      </w:r>
      <w:r w:rsidR="00B87D91">
        <w:rPr>
          <w:rFonts w:ascii="仿宋_GB2312" w:eastAsia="仿宋_GB2312" w:hAnsi="黑体" w:hint="eastAsia"/>
          <w:sz w:val="32"/>
          <w:szCs w:val="32"/>
        </w:rPr>
        <w:t>0</w:t>
      </w:r>
      <w:r>
        <w:rPr>
          <w:rFonts w:ascii="仿宋_GB2312" w:eastAsia="仿宋_GB2312" w:hAnsi="黑体" w:hint="eastAsia"/>
          <w:sz w:val="32"/>
          <w:szCs w:val="32"/>
        </w:rPr>
        <w:t>4万元减少</w:t>
      </w:r>
      <w:r w:rsidR="00B87D91">
        <w:rPr>
          <w:rFonts w:ascii="仿宋_GB2312" w:eastAsia="仿宋_GB2312" w:hAnsi="黑体" w:hint="eastAsia"/>
          <w:sz w:val="32"/>
          <w:szCs w:val="32"/>
        </w:rPr>
        <w:t>0.04</w:t>
      </w:r>
      <w:r>
        <w:rPr>
          <w:rFonts w:ascii="仿宋_GB2312" w:eastAsia="仿宋_GB2312" w:hAnsi="黑体" w:hint="eastAsia"/>
          <w:sz w:val="32"/>
          <w:szCs w:val="32"/>
        </w:rPr>
        <w:t>万元，减少</w:t>
      </w:r>
      <w:r w:rsidR="00B87D91">
        <w:rPr>
          <w:rFonts w:ascii="仿宋_GB2312" w:eastAsia="仿宋_GB2312" w:hAnsi="黑体" w:hint="eastAsia"/>
          <w:sz w:val="32"/>
          <w:szCs w:val="32"/>
        </w:rPr>
        <w:t>100</w:t>
      </w:r>
      <w:r>
        <w:rPr>
          <w:rFonts w:ascii="仿宋_GB2312" w:eastAsia="仿宋_GB2312" w:hAnsi="黑体" w:hint="eastAsia"/>
          <w:sz w:val="32"/>
          <w:szCs w:val="32"/>
        </w:rPr>
        <w:t>%，为</w:t>
      </w:r>
      <w:r w:rsidR="00B87D91" w:rsidRPr="00B87D91">
        <w:rPr>
          <w:rFonts w:ascii="仿宋_GB2312" w:eastAsia="仿宋_GB2312" w:hAnsi="黑体" w:hint="eastAsia"/>
          <w:sz w:val="32"/>
          <w:szCs w:val="32"/>
        </w:rPr>
        <w:t>公务用车运行维护费</w:t>
      </w:r>
      <w:r>
        <w:rPr>
          <w:rFonts w:ascii="仿宋_GB2312" w:eastAsia="仿宋_GB2312" w:hAnsi="黑体" w:hint="eastAsia"/>
          <w:sz w:val="32"/>
          <w:szCs w:val="32"/>
        </w:rPr>
        <w:t>减少导致。</w:t>
      </w:r>
    </w:p>
    <w:p w:rsidR="00ED63AD" w:rsidRPr="00E77DA6" w:rsidRDefault="00ED63AD" w:rsidP="00E77DA6">
      <w:pPr>
        <w:ind w:firstLineChars="200" w:firstLine="643"/>
        <w:jc w:val="left"/>
        <w:rPr>
          <w:rFonts w:ascii="仿宋_GB2312" w:eastAsia="仿宋_GB2312" w:hAnsi="黑体" w:hint="eastAsia"/>
          <w:b/>
          <w:sz w:val="32"/>
          <w:szCs w:val="32"/>
        </w:rPr>
      </w:pPr>
      <w:r w:rsidRPr="00E77DA6">
        <w:rPr>
          <w:rFonts w:ascii="仿宋_GB2312" w:eastAsia="仿宋_GB2312" w:hAnsi="黑体" w:hint="eastAsia"/>
          <w:b/>
          <w:sz w:val="32"/>
          <w:szCs w:val="32"/>
        </w:rPr>
        <w:t>七、其他重要事项情况说明</w:t>
      </w:r>
    </w:p>
    <w:p w:rsidR="00ED63AD" w:rsidRPr="00BF4FA3" w:rsidRDefault="00ED63AD" w:rsidP="005D4C8C">
      <w:pPr>
        <w:ind w:firstLineChars="150" w:firstLine="480"/>
        <w:jc w:val="left"/>
        <w:rPr>
          <w:rFonts w:ascii="仿宋_GB2312" w:eastAsia="仿宋_GB2312" w:hAnsi="黑体" w:hint="eastAsia"/>
          <w:sz w:val="32"/>
          <w:szCs w:val="32"/>
        </w:rPr>
      </w:pPr>
      <w:r w:rsidRPr="00BF4FA3">
        <w:rPr>
          <w:rFonts w:ascii="仿宋_GB2312" w:eastAsia="仿宋_GB2312" w:hAnsi="黑体" w:hint="eastAsia"/>
          <w:sz w:val="32"/>
          <w:szCs w:val="32"/>
        </w:rPr>
        <w:t xml:space="preserve">（一）政府采购支出情况说明 </w:t>
      </w:r>
    </w:p>
    <w:p w:rsidR="00ED63AD" w:rsidRPr="00CE6774" w:rsidRDefault="00ED63AD" w:rsidP="005D4C8C">
      <w:pPr>
        <w:ind w:firstLineChars="200" w:firstLine="640"/>
        <w:jc w:val="left"/>
        <w:rPr>
          <w:rFonts w:ascii="仿宋_GB2312" w:eastAsia="仿宋_GB2312" w:hAnsi="黑体"/>
          <w:sz w:val="32"/>
          <w:szCs w:val="32"/>
        </w:rPr>
      </w:pPr>
      <w:r w:rsidRPr="00DB455E">
        <w:rPr>
          <w:rFonts w:ascii="仿宋_GB2312" w:eastAsia="仿宋_GB2312" w:cs="仿宋_GB2312" w:hint="eastAsia"/>
          <w:kern w:val="0"/>
          <w:sz w:val="32"/>
          <w:szCs w:val="32"/>
        </w:rPr>
        <w:t>2020</w:t>
      </w:r>
      <w:r>
        <w:rPr>
          <w:rFonts w:ascii="仿宋_GB2312" w:eastAsia="仿宋_GB2312" w:cs="仿宋_GB2312" w:hint="eastAsia"/>
          <w:kern w:val="0"/>
          <w:sz w:val="32"/>
          <w:szCs w:val="32"/>
        </w:rPr>
        <w:t>年我单位政府采购支出总额</w:t>
      </w:r>
      <w:r w:rsidR="00B87D91">
        <w:rPr>
          <w:rFonts w:ascii="仿宋_GB2312" w:eastAsia="仿宋_GB2312" w:cs="仿宋_GB2312" w:hint="eastAsia"/>
          <w:kern w:val="0"/>
          <w:sz w:val="32"/>
          <w:szCs w:val="32"/>
        </w:rPr>
        <w:t>5.79</w:t>
      </w:r>
      <w:r w:rsidRPr="00DB455E">
        <w:rPr>
          <w:rFonts w:ascii="仿宋_GB2312" w:eastAsia="仿宋_GB2312" w:cs="仿宋_GB2312" w:hint="eastAsia"/>
          <w:kern w:val="0"/>
          <w:sz w:val="32"/>
          <w:szCs w:val="32"/>
        </w:rPr>
        <w:t>万元，</w:t>
      </w:r>
      <w:r w:rsidR="00F4133E">
        <w:rPr>
          <w:rFonts w:ascii="仿宋_GB2312" w:eastAsia="仿宋_GB2312" w:cs="仿宋_GB2312" w:hint="eastAsia"/>
          <w:kern w:val="0"/>
          <w:sz w:val="32"/>
          <w:szCs w:val="32"/>
        </w:rPr>
        <w:t>我单位</w:t>
      </w:r>
      <w:r w:rsidRPr="00DB455E">
        <w:rPr>
          <w:rFonts w:ascii="仿宋_GB2312" w:eastAsia="仿宋_GB2312" w:hint="eastAsia"/>
          <w:sz w:val="32"/>
          <w:szCs w:val="32"/>
        </w:rPr>
        <w:t>严格按照政府采购各项要求，认真贯彻落实</w:t>
      </w:r>
      <w:r w:rsidRPr="00DB455E">
        <w:rPr>
          <w:rFonts w:ascii="仿宋_GB2312" w:eastAsia="仿宋_GB2312" w:hint="eastAsia"/>
          <w:sz w:val="32"/>
          <w:szCs w:val="32"/>
        </w:rPr>
        <w:lastRenderedPageBreak/>
        <w:t>《</w:t>
      </w:r>
      <w:r w:rsidR="0027436F">
        <w:rPr>
          <w:rFonts w:ascii="仿宋_GB2312" w:eastAsia="仿宋_GB2312" w:hint="eastAsia"/>
          <w:sz w:val="32"/>
          <w:szCs w:val="32"/>
        </w:rPr>
        <w:t>政府</w:t>
      </w:r>
      <w:r w:rsidRPr="00DB455E">
        <w:rPr>
          <w:rFonts w:ascii="仿宋_GB2312" w:eastAsia="仿宋_GB2312" w:hint="eastAsia"/>
          <w:sz w:val="32"/>
          <w:szCs w:val="32"/>
        </w:rPr>
        <w:t>采购法》和各项</w:t>
      </w:r>
      <w:r>
        <w:rPr>
          <w:rFonts w:ascii="仿宋_GB2312" w:eastAsia="仿宋_GB2312" w:hint="eastAsia"/>
          <w:sz w:val="32"/>
          <w:szCs w:val="32"/>
        </w:rPr>
        <w:t>规章制度，坚持依法采购，厉行勤俭节约，加强监督管理，</w:t>
      </w:r>
      <w:r w:rsidRPr="00DB455E">
        <w:rPr>
          <w:rFonts w:ascii="仿宋_GB2312" w:eastAsia="仿宋_GB2312" w:hint="eastAsia"/>
          <w:sz w:val="32"/>
          <w:szCs w:val="32"/>
        </w:rPr>
        <w:t>圆满完成了全年采购任务。</w:t>
      </w:r>
      <w:r w:rsidRPr="00DB455E">
        <w:rPr>
          <w:rFonts w:ascii="仿宋_GB2312" w:eastAsia="仿宋_GB2312" w:cs="仿宋_GB2312" w:hint="eastAsia"/>
          <w:kern w:val="0"/>
          <w:sz w:val="32"/>
          <w:szCs w:val="32"/>
        </w:rPr>
        <w:t>其中：政府采购合同授予情况，2020年采购采购所属性质都是国内企业，授予中小微企业的合同占比在</w:t>
      </w:r>
      <w:r>
        <w:rPr>
          <w:rFonts w:ascii="仿宋_GB2312" w:eastAsia="仿宋_GB2312" w:cs="仿宋_GB2312" w:hint="eastAsia"/>
          <w:kern w:val="0"/>
          <w:sz w:val="32"/>
          <w:szCs w:val="32"/>
        </w:rPr>
        <w:t>100%，按规模划分</w:t>
      </w:r>
      <w:r w:rsidRPr="00DB455E">
        <w:rPr>
          <w:rFonts w:ascii="仿宋_GB2312" w:eastAsia="仿宋_GB2312" w:cs="仿宋_GB2312" w:hint="eastAsia"/>
          <w:kern w:val="0"/>
          <w:sz w:val="32"/>
          <w:szCs w:val="32"/>
        </w:rPr>
        <w:t>采购</w:t>
      </w:r>
      <w:r w:rsidR="00F4133E">
        <w:rPr>
          <w:rFonts w:ascii="仿宋_GB2312" w:eastAsia="仿宋_GB2312" w:cs="仿宋_GB2312" w:hint="eastAsia"/>
          <w:kern w:val="0"/>
          <w:sz w:val="32"/>
          <w:szCs w:val="32"/>
        </w:rPr>
        <w:t>了</w:t>
      </w:r>
      <w:r w:rsidRPr="00DB455E">
        <w:rPr>
          <w:rFonts w:ascii="仿宋_GB2312" w:eastAsia="仿宋_GB2312" w:cs="仿宋_GB2312" w:hint="eastAsia"/>
          <w:kern w:val="0"/>
          <w:sz w:val="32"/>
          <w:szCs w:val="32"/>
        </w:rPr>
        <w:t>中型企业</w:t>
      </w:r>
      <w:r w:rsidR="00B87D91">
        <w:rPr>
          <w:rFonts w:ascii="仿宋_GB2312" w:eastAsia="仿宋_GB2312" w:cs="仿宋_GB2312" w:hint="eastAsia"/>
          <w:kern w:val="0"/>
          <w:sz w:val="32"/>
          <w:szCs w:val="32"/>
        </w:rPr>
        <w:t>5.79</w:t>
      </w:r>
      <w:r w:rsidRPr="00DB455E">
        <w:rPr>
          <w:rFonts w:ascii="仿宋_GB2312" w:eastAsia="仿宋_GB2312" w:cs="仿宋_GB2312" w:hint="eastAsia"/>
          <w:kern w:val="0"/>
          <w:sz w:val="32"/>
          <w:szCs w:val="32"/>
        </w:rPr>
        <w:t>万元，占全年年报采购数据的</w:t>
      </w:r>
      <w:r w:rsidR="00B87D91">
        <w:rPr>
          <w:rFonts w:ascii="仿宋_GB2312" w:eastAsia="仿宋_GB2312" w:cs="仿宋_GB2312" w:hint="eastAsia"/>
          <w:kern w:val="0"/>
          <w:sz w:val="32"/>
          <w:szCs w:val="32"/>
        </w:rPr>
        <w:t>100%。</w:t>
      </w:r>
      <w:r>
        <w:rPr>
          <w:rFonts w:ascii="仿宋_GB2312" w:eastAsia="仿宋_GB2312" w:cs="仿宋_GB2312" w:hint="eastAsia"/>
          <w:kern w:val="0"/>
          <w:sz w:val="32"/>
          <w:szCs w:val="32"/>
        </w:rPr>
        <w:t>与2019</w:t>
      </w:r>
      <w:r w:rsidR="00517AB8">
        <w:rPr>
          <w:rFonts w:ascii="仿宋_GB2312" w:eastAsia="仿宋_GB2312" w:cs="仿宋_GB2312" w:hint="eastAsia"/>
          <w:kern w:val="0"/>
          <w:sz w:val="32"/>
          <w:szCs w:val="32"/>
        </w:rPr>
        <w:t>年相比，采购金额减少了12.01万元，减少67.47%，主要是由于2020疫情原因项目支出金额相应减少导致</w:t>
      </w:r>
      <w:r w:rsidRPr="00CE6774">
        <w:rPr>
          <w:rFonts w:ascii="仿宋_GB2312" w:eastAsia="仿宋_GB2312" w:cs="仿宋_GB2312" w:hint="eastAsia"/>
          <w:kern w:val="0"/>
          <w:sz w:val="32"/>
          <w:szCs w:val="32"/>
        </w:rPr>
        <w:t>。</w:t>
      </w:r>
    </w:p>
    <w:p w:rsidR="00ED63AD" w:rsidRPr="00BF4FA3" w:rsidRDefault="00ED63AD" w:rsidP="005D4C8C">
      <w:pPr>
        <w:ind w:firstLineChars="250" w:firstLine="800"/>
        <w:jc w:val="left"/>
        <w:rPr>
          <w:rFonts w:ascii="仿宋_GB2312" w:eastAsia="仿宋_GB2312" w:hAnsi="黑体" w:hint="eastAsia"/>
          <w:sz w:val="32"/>
          <w:szCs w:val="32"/>
        </w:rPr>
      </w:pPr>
      <w:r w:rsidRPr="00BF4FA3">
        <w:rPr>
          <w:rFonts w:ascii="仿宋_GB2312" w:eastAsia="仿宋_GB2312" w:hAnsi="黑体" w:hint="eastAsia"/>
          <w:sz w:val="32"/>
          <w:szCs w:val="32"/>
        </w:rPr>
        <w:t>（二）国有资产占用情况说明</w:t>
      </w:r>
    </w:p>
    <w:p w:rsidR="00ED63AD" w:rsidRPr="00C146A8" w:rsidRDefault="00ED63AD"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C146A8">
        <w:rPr>
          <w:rFonts w:ascii="仿宋_GB2312" w:eastAsia="仿宋_GB2312" w:cs="仿宋_GB2312" w:hint="eastAsia"/>
          <w:kern w:val="0"/>
          <w:sz w:val="32"/>
          <w:szCs w:val="32"/>
        </w:rPr>
        <w:t>截至2020年12月31日，我单位资产总额</w:t>
      </w:r>
      <w:r w:rsidR="00A66D3C">
        <w:rPr>
          <w:rFonts w:ascii="仿宋_GB2312" w:eastAsia="仿宋_GB2312" w:cs="仿宋_GB2312" w:hint="eastAsia"/>
          <w:kern w:val="0"/>
          <w:sz w:val="32"/>
          <w:szCs w:val="32"/>
        </w:rPr>
        <w:t>420.42</w:t>
      </w:r>
      <w:r w:rsidRPr="00C146A8">
        <w:rPr>
          <w:rFonts w:ascii="仿宋_GB2312" w:eastAsia="仿宋_GB2312" w:cs="仿宋_GB2312" w:hint="eastAsia"/>
          <w:kern w:val="0"/>
          <w:sz w:val="32"/>
          <w:szCs w:val="32"/>
        </w:rPr>
        <w:t>万元,</w:t>
      </w:r>
      <w:r w:rsidRPr="00C146A8">
        <w:rPr>
          <w:rFonts w:ascii="楷体" w:eastAsia="楷体" w:cs="楷体" w:hint="eastAsia"/>
          <w:sz w:val="32"/>
          <w:szCs w:val="32"/>
        </w:rPr>
        <w:t xml:space="preserve"> </w:t>
      </w:r>
      <w:r w:rsidRPr="00C146A8">
        <w:rPr>
          <w:rFonts w:ascii="仿宋_GB2312" w:eastAsia="仿宋_GB2312" w:cs="仿宋_GB2312" w:hint="eastAsia"/>
          <w:kern w:val="0"/>
          <w:sz w:val="32"/>
          <w:szCs w:val="32"/>
        </w:rPr>
        <w:t>主要由以下几部分构成：流动资产</w:t>
      </w:r>
      <w:r w:rsidR="008C4A2F">
        <w:rPr>
          <w:rFonts w:ascii="仿宋_GB2312" w:eastAsia="仿宋_GB2312" w:cs="仿宋_GB2312" w:hint="eastAsia"/>
          <w:kern w:val="0"/>
          <w:sz w:val="32"/>
          <w:szCs w:val="32"/>
        </w:rPr>
        <w:t>411.23</w:t>
      </w:r>
      <w:r w:rsidRPr="00C146A8">
        <w:rPr>
          <w:rFonts w:ascii="仿宋_GB2312" w:eastAsia="仿宋_GB2312" w:cs="仿宋_GB2312" w:hint="eastAsia"/>
          <w:kern w:val="0"/>
          <w:sz w:val="32"/>
          <w:szCs w:val="32"/>
        </w:rPr>
        <w:t>万元，较上年减少</w:t>
      </w:r>
      <w:r w:rsidR="008C4A2F">
        <w:rPr>
          <w:rFonts w:ascii="仿宋_GB2312" w:eastAsia="仿宋_GB2312" w:cs="仿宋_GB2312" w:hint="eastAsia"/>
          <w:kern w:val="0"/>
          <w:sz w:val="32"/>
          <w:szCs w:val="32"/>
        </w:rPr>
        <w:t>12.01</w:t>
      </w:r>
      <w:r w:rsidRPr="00C146A8">
        <w:rPr>
          <w:rFonts w:ascii="仿宋_GB2312" w:eastAsia="仿宋_GB2312" w:cs="仿宋_GB2312" w:hint="eastAsia"/>
          <w:kern w:val="0"/>
          <w:sz w:val="32"/>
          <w:szCs w:val="32"/>
        </w:rPr>
        <w:t>%，占资产总额</w:t>
      </w:r>
      <w:r w:rsidR="008C4A2F">
        <w:rPr>
          <w:rFonts w:ascii="仿宋_GB2312" w:eastAsia="仿宋_GB2312" w:cs="仿宋_GB2312" w:hint="eastAsia"/>
          <w:kern w:val="0"/>
          <w:sz w:val="32"/>
          <w:szCs w:val="32"/>
        </w:rPr>
        <w:t>97.81%</w:t>
      </w:r>
      <w:r w:rsidRPr="00C146A8">
        <w:rPr>
          <w:rFonts w:ascii="仿宋_GB2312" w:eastAsia="仿宋_GB2312" w:cs="仿宋_GB2312" w:hint="eastAsia"/>
          <w:kern w:val="0"/>
          <w:sz w:val="32"/>
          <w:szCs w:val="32"/>
        </w:rPr>
        <w:t>,</w:t>
      </w:r>
      <w:r w:rsidR="008C4A2F">
        <w:rPr>
          <w:rFonts w:ascii="仿宋_GB2312" w:eastAsia="仿宋_GB2312" w:cs="仿宋_GB2312" w:hint="eastAsia"/>
          <w:kern w:val="0"/>
          <w:sz w:val="32"/>
          <w:szCs w:val="32"/>
        </w:rPr>
        <w:t>主要为银行存款。</w:t>
      </w:r>
      <w:r w:rsidRPr="00C146A8">
        <w:rPr>
          <w:rFonts w:ascii="仿宋_GB2312" w:eastAsia="仿宋_GB2312" w:cs="仿宋_GB2312" w:hint="eastAsia"/>
          <w:kern w:val="0"/>
          <w:sz w:val="32"/>
          <w:szCs w:val="32"/>
        </w:rPr>
        <w:t>固定资产</w:t>
      </w:r>
      <w:r w:rsidR="008C4A2F">
        <w:rPr>
          <w:rFonts w:ascii="仿宋_GB2312" w:eastAsia="仿宋_GB2312" w:cs="仿宋_GB2312" w:hint="eastAsia"/>
          <w:kern w:val="0"/>
          <w:sz w:val="32"/>
          <w:szCs w:val="32"/>
        </w:rPr>
        <w:t>净值9.19</w:t>
      </w:r>
      <w:r w:rsidRPr="00C146A8">
        <w:rPr>
          <w:rFonts w:ascii="仿宋_GB2312" w:eastAsia="仿宋_GB2312" w:cs="仿宋_GB2312" w:hint="eastAsia"/>
          <w:kern w:val="0"/>
          <w:sz w:val="32"/>
          <w:szCs w:val="32"/>
        </w:rPr>
        <w:t>万元，较上年减少</w:t>
      </w:r>
      <w:r w:rsidR="008C4A2F">
        <w:rPr>
          <w:rFonts w:ascii="仿宋_GB2312" w:eastAsia="仿宋_GB2312" w:cs="仿宋_GB2312" w:hint="eastAsia"/>
          <w:kern w:val="0"/>
          <w:sz w:val="32"/>
          <w:szCs w:val="32"/>
        </w:rPr>
        <w:t>15.77%</w:t>
      </w:r>
      <w:r w:rsidRPr="00C146A8">
        <w:rPr>
          <w:rFonts w:ascii="仿宋_GB2312" w:eastAsia="仿宋_GB2312" w:cs="仿宋_GB2312" w:hint="eastAsia"/>
          <w:kern w:val="0"/>
          <w:sz w:val="32"/>
          <w:szCs w:val="32"/>
        </w:rPr>
        <w:t>，占资产总额</w:t>
      </w:r>
      <w:r w:rsidR="008C4A2F">
        <w:rPr>
          <w:rFonts w:ascii="仿宋_GB2312" w:eastAsia="仿宋_GB2312" w:cs="仿宋_GB2312" w:hint="eastAsia"/>
          <w:kern w:val="0"/>
          <w:sz w:val="32"/>
          <w:szCs w:val="32"/>
        </w:rPr>
        <w:t>2.19</w:t>
      </w:r>
      <w:r w:rsidRPr="00C146A8">
        <w:rPr>
          <w:rFonts w:ascii="仿宋_GB2312" w:eastAsia="仿宋_GB2312" w:cs="仿宋_GB2312" w:hint="eastAsia"/>
          <w:kern w:val="0"/>
          <w:sz w:val="32"/>
          <w:szCs w:val="32"/>
        </w:rPr>
        <w:t>%</w:t>
      </w:r>
      <w:r>
        <w:rPr>
          <w:rFonts w:ascii="仿宋_GB2312" w:eastAsia="仿宋_GB2312" w:cs="仿宋_GB2312" w:hint="eastAsia"/>
          <w:kern w:val="0"/>
          <w:sz w:val="32"/>
          <w:szCs w:val="32"/>
        </w:rPr>
        <w:t>，主要为通用设备、家具用具</w:t>
      </w:r>
      <w:r w:rsidRPr="00C146A8">
        <w:rPr>
          <w:rFonts w:ascii="仿宋_GB2312" w:eastAsia="仿宋_GB2312" w:cs="仿宋_GB2312" w:hint="eastAsia"/>
          <w:kern w:val="0"/>
          <w:sz w:val="32"/>
          <w:szCs w:val="32"/>
        </w:rPr>
        <w:t>等</w:t>
      </w:r>
      <w:r w:rsidR="008C4A2F">
        <w:rPr>
          <w:rFonts w:ascii="仿宋_GB2312" w:eastAsia="仿宋_GB2312" w:cs="仿宋_GB2312" w:hint="eastAsia"/>
          <w:kern w:val="0"/>
          <w:sz w:val="32"/>
          <w:szCs w:val="32"/>
        </w:rPr>
        <w:t>。我单位没有</w:t>
      </w:r>
      <w:r w:rsidRPr="00C146A8">
        <w:rPr>
          <w:rFonts w:ascii="仿宋_GB2312" w:eastAsia="仿宋_GB2312" w:cs="仿宋_GB2312" w:hint="eastAsia"/>
          <w:kern w:val="0"/>
          <w:sz w:val="32"/>
          <w:szCs w:val="32"/>
        </w:rPr>
        <w:t>无形资产</w:t>
      </w:r>
      <w:r w:rsidR="008C4A2F">
        <w:rPr>
          <w:rFonts w:ascii="仿宋_GB2312" w:eastAsia="仿宋_GB2312" w:cs="仿宋_GB2312" w:hint="eastAsia"/>
          <w:kern w:val="0"/>
          <w:sz w:val="32"/>
          <w:szCs w:val="32"/>
        </w:rPr>
        <w:t>。</w:t>
      </w:r>
      <w:r w:rsidRPr="00C146A8">
        <w:rPr>
          <w:rFonts w:ascii="仿宋_GB2312" w:eastAsia="仿宋_GB2312" w:cs="仿宋_GB2312" w:hint="eastAsia"/>
          <w:kern w:val="0"/>
          <w:sz w:val="32"/>
          <w:szCs w:val="32"/>
        </w:rPr>
        <w:t>2020年底资产较上年同期减少</w:t>
      </w:r>
      <w:r w:rsidR="008C4A2F">
        <w:rPr>
          <w:rFonts w:ascii="仿宋_GB2312" w:eastAsia="仿宋_GB2312" w:cs="仿宋_GB2312" w:hint="eastAsia"/>
          <w:kern w:val="0"/>
          <w:sz w:val="32"/>
          <w:szCs w:val="32"/>
        </w:rPr>
        <w:t>12.10</w:t>
      </w:r>
      <w:r w:rsidRPr="00C146A8">
        <w:rPr>
          <w:rFonts w:ascii="仿宋_GB2312" w:eastAsia="仿宋_GB2312" w:cs="仿宋_GB2312" w:hint="eastAsia"/>
          <w:kern w:val="0"/>
          <w:sz w:val="32"/>
          <w:szCs w:val="32"/>
        </w:rPr>
        <w:t>%，主要</w:t>
      </w:r>
      <w:r w:rsidR="008C4A2F">
        <w:rPr>
          <w:rFonts w:ascii="仿宋_GB2312" w:eastAsia="仿宋_GB2312" w:cs="仿宋_GB2312" w:hint="eastAsia"/>
          <w:kern w:val="0"/>
          <w:sz w:val="32"/>
          <w:szCs w:val="32"/>
        </w:rPr>
        <w:t>是因为</w:t>
      </w:r>
      <w:r w:rsidRPr="00C146A8">
        <w:rPr>
          <w:rFonts w:ascii="仿宋_GB2312" w:eastAsia="仿宋_GB2312" w:cs="仿宋_GB2312"/>
          <w:kern w:val="0"/>
          <w:sz w:val="32"/>
          <w:szCs w:val="32"/>
        </w:rPr>
        <w:t>单位年末列支结转下年的基本支出和项目支出指标减少，年末财政应返还额度相应减少</w:t>
      </w:r>
      <w:r>
        <w:rPr>
          <w:rFonts w:ascii="仿宋_GB2312" w:eastAsia="仿宋_GB2312" w:cs="仿宋_GB2312" w:hint="eastAsia"/>
          <w:kern w:val="0"/>
          <w:sz w:val="32"/>
          <w:szCs w:val="32"/>
        </w:rPr>
        <w:t>到零</w:t>
      </w:r>
      <w:r w:rsidRPr="00C146A8">
        <w:rPr>
          <w:rFonts w:ascii="仿宋_GB2312" w:eastAsia="仿宋_GB2312" w:cs="仿宋_GB2312"/>
          <w:kern w:val="0"/>
          <w:sz w:val="32"/>
          <w:szCs w:val="32"/>
        </w:rPr>
        <w:t>，导致资产</w:t>
      </w:r>
      <w:r w:rsidRPr="00C146A8">
        <w:rPr>
          <w:rFonts w:ascii="仿宋_GB2312" w:eastAsia="仿宋_GB2312" w:cs="仿宋_GB2312" w:hint="eastAsia"/>
          <w:kern w:val="0"/>
          <w:sz w:val="32"/>
          <w:szCs w:val="32"/>
        </w:rPr>
        <w:t>大幅</w:t>
      </w:r>
      <w:r w:rsidRPr="00C146A8">
        <w:rPr>
          <w:rFonts w:ascii="仿宋_GB2312" w:eastAsia="仿宋_GB2312" w:cs="仿宋_GB2312"/>
          <w:kern w:val="0"/>
          <w:sz w:val="32"/>
          <w:szCs w:val="32"/>
        </w:rPr>
        <w:t>减少</w:t>
      </w:r>
      <w:r w:rsidRPr="00C146A8">
        <w:rPr>
          <w:rFonts w:ascii="仿宋_GB2312" w:eastAsia="仿宋_GB2312" w:cs="仿宋_GB2312" w:hint="eastAsia"/>
          <w:kern w:val="0"/>
          <w:sz w:val="32"/>
          <w:szCs w:val="32"/>
        </w:rPr>
        <w:t>；</w:t>
      </w:r>
      <w:r w:rsidRPr="008C4A2F">
        <w:rPr>
          <w:rFonts w:ascii="仿宋_GB2312" w:eastAsia="仿宋_GB2312" w:cs="仿宋_GB2312"/>
          <w:bCs/>
          <w:kern w:val="0"/>
          <w:sz w:val="32"/>
          <w:szCs w:val="32"/>
        </w:rPr>
        <w:t>二是</w:t>
      </w:r>
      <w:r w:rsidR="008C4A2F" w:rsidRPr="008C4A2F">
        <w:rPr>
          <w:rFonts w:ascii="仿宋_GB2312" w:eastAsia="仿宋_GB2312" w:cs="仿宋_GB2312" w:hint="eastAsia"/>
          <w:bCs/>
          <w:kern w:val="0"/>
          <w:sz w:val="32"/>
          <w:szCs w:val="32"/>
        </w:rPr>
        <w:t>固定资产车辆在本年度处置</w:t>
      </w:r>
      <w:r w:rsidRPr="008C4A2F">
        <w:rPr>
          <w:rFonts w:ascii="仿宋_GB2312" w:eastAsia="仿宋_GB2312" w:cs="仿宋_GB2312" w:hint="eastAsia"/>
          <w:kern w:val="0"/>
          <w:sz w:val="32"/>
          <w:szCs w:val="32"/>
        </w:rPr>
        <w:t>等。经认真统计、对比，我单位填报的2020年度部门决算报表数据与资产情况报表数据相符，资产状况良</w:t>
      </w:r>
      <w:r w:rsidRPr="00C146A8">
        <w:rPr>
          <w:rFonts w:ascii="仿宋_GB2312" w:eastAsia="仿宋_GB2312" w:cs="仿宋_GB2312" w:hint="eastAsia"/>
          <w:kern w:val="0"/>
          <w:sz w:val="32"/>
          <w:szCs w:val="32"/>
        </w:rPr>
        <w:t>好。</w:t>
      </w:r>
    </w:p>
    <w:p w:rsidR="00ED63AD" w:rsidRPr="00C146A8" w:rsidRDefault="00ED63AD"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C146A8">
        <w:rPr>
          <w:rFonts w:ascii="仿宋_GB2312" w:eastAsia="仿宋_GB2312" w:cs="仿宋_GB2312" w:hint="eastAsia"/>
          <w:kern w:val="0"/>
          <w:sz w:val="32"/>
          <w:szCs w:val="32"/>
        </w:rPr>
        <w:t>我单位</w:t>
      </w:r>
      <w:r>
        <w:rPr>
          <w:rFonts w:ascii="仿宋_GB2312" w:eastAsia="仿宋_GB2312" w:cs="仿宋_GB2312" w:hint="eastAsia"/>
          <w:kern w:val="0"/>
          <w:sz w:val="32"/>
          <w:szCs w:val="32"/>
        </w:rPr>
        <w:t>无</w:t>
      </w:r>
      <w:r w:rsidRPr="00C146A8">
        <w:rPr>
          <w:rFonts w:ascii="仿宋_GB2312" w:eastAsia="仿宋_GB2312" w:cs="仿宋_GB2312" w:hint="eastAsia"/>
          <w:kern w:val="0"/>
          <w:sz w:val="32"/>
          <w:szCs w:val="32"/>
        </w:rPr>
        <w:t>车辆</w:t>
      </w:r>
      <w:r>
        <w:rPr>
          <w:rFonts w:ascii="仿宋_GB2312" w:eastAsia="仿宋_GB2312" w:cs="仿宋_GB2312" w:hint="eastAsia"/>
          <w:kern w:val="0"/>
          <w:sz w:val="32"/>
          <w:szCs w:val="32"/>
        </w:rPr>
        <w:t>。</w:t>
      </w:r>
    </w:p>
    <w:p w:rsidR="00ED63AD" w:rsidRDefault="00ED63AD" w:rsidP="005D4C8C">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我单位无</w:t>
      </w:r>
      <w:r w:rsidRPr="00C146A8">
        <w:rPr>
          <w:rFonts w:ascii="仿宋_GB2312" w:eastAsia="仿宋_GB2312" w:cs="仿宋_GB2312" w:hint="eastAsia"/>
          <w:kern w:val="0"/>
          <w:sz w:val="32"/>
          <w:szCs w:val="32"/>
        </w:rPr>
        <w:t>土地产权和办公用房</w:t>
      </w:r>
      <w:r>
        <w:rPr>
          <w:rFonts w:ascii="仿宋_GB2312" w:eastAsia="仿宋_GB2312" w:cs="仿宋_GB2312" w:hint="eastAsia"/>
          <w:kern w:val="0"/>
          <w:sz w:val="32"/>
          <w:szCs w:val="32"/>
        </w:rPr>
        <w:t>。</w:t>
      </w:r>
    </w:p>
    <w:p w:rsidR="00BF4FA3" w:rsidRPr="00206208" w:rsidRDefault="00BF4FA3"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p>
    <w:p w:rsidR="00257135" w:rsidRPr="00A32CDD" w:rsidRDefault="00257135" w:rsidP="00BF4FA3">
      <w:pPr>
        <w:autoSpaceDE w:val="0"/>
        <w:autoSpaceDN w:val="0"/>
        <w:adjustRightInd w:val="0"/>
        <w:spacing w:line="560" w:lineRule="exact"/>
        <w:ind w:firstLineChars="200" w:firstLine="640"/>
        <w:jc w:val="center"/>
        <w:rPr>
          <w:rFonts w:ascii="黑体" w:eastAsia="黑体" w:hAnsi="黑体" w:cs="仿宋_GB2312"/>
          <w:kern w:val="0"/>
          <w:sz w:val="32"/>
          <w:szCs w:val="32"/>
        </w:rPr>
      </w:pPr>
      <w:r w:rsidRPr="00A32CDD">
        <w:rPr>
          <w:rFonts w:ascii="黑体" w:eastAsia="黑体" w:hAnsi="黑体" w:cs="仿宋_GB2312" w:hint="eastAsia"/>
          <w:kern w:val="0"/>
          <w:sz w:val="32"/>
          <w:szCs w:val="32"/>
        </w:rPr>
        <w:lastRenderedPageBreak/>
        <w:t>第四部分  名词解释</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一、财政拨款收入：指自治区财政部门当年拨付的资金。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二、事业收入：指事业单位开展专业业务活动及辅助活动所取得的收入。</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三、经营收入：指事业单位在专业业务活动及其辅助活动之外开展非独立核算经营活动取得的收入。</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四、其他收入：指除上述“财政拨款收入”、“事业收入”、“经营收入”等以外的收入。</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六、年初结转和结余：指以前年度尚未完成、结转到本年 按有关规定继续使用的资金。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七、结余分配：指事业单位按规定提取的职工福利基金、事业基金和缴纳的所得税，以及建设单位按规定应交回的基本建设竣工项目结余资金。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八、年末结转和结余：指本年度或以前年度预算安排、因客观条件发生变化无法按原计划实施，需要延迟到以后年度按有关规定继续使用的资金。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九、基本支出：指为保障机构正常运转、完成日常工作任务而发生的人员支出和公用支出。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 xml:space="preserve">十、项目支出：指在基本支出之外为完成特定行政任务和事业发展目标所发生的支出。 </w:t>
      </w:r>
    </w:p>
    <w:p w:rsidR="00257135" w:rsidRPr="008C4A2F" w:rsidRDefault="00257135" w:rsidP="005D4C8C">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lastRenderedPageBreak/>
        <w:t>十一、经营支出：指事业单位在专业业务活动及其辅助活动之外开展非独立核算经营活动发生的支出。</w:t>
      </w:r>
    </w:p>
    <w:p w:rsidR="00A32CDD" w:rsidRDefault="00257135" w:rsidP="00A32CDD">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C4A2F">
        <w:rPr>
          <w:rFonts w:ascii="仿宋_GB2312" w:eastAsia="仿宋_GB2312" w:cs="仿宋_GB2312" w:hint="eastAsia"/>
          <w:kern w:val="0"/>
          <w:sz w:val="32"/>
          <w:szCs w:val="32"/>
        </w:rPr>
        <w:t>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257135" w:rsidRPr="005C4B7C" w:rsidRDefault="00357B0E" w:rsidP="00A32CDD">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十三、事业运行经费：为保障事业单位</w:t>
      </w:r>
      <w:r w:rsidR="00257135" w:rsidRPr="008C4A2F">
        <w:rPr>
          <w:rFonts w:ascii="仿宋_GB2312" w:eastAsia="仿宋_GB2312" w:cs="仿宋_GB2312" w:hint="eastAsia"/>
          <w:kern w:val="0"/>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D4C8C" w:rsidRPr="005C4B7C" w:rsidRDefault="005D4C8C">
      <w:pPr>
        <w:autoSpaceDE w:val="0"/>
        <w:autoSpaceDN w:val="0"/>
        <w:adjustRightInd w:val="0"/>
        <w:spacing w:line="560" w:lineRule="exact"/>
        <w:ind w:firstLineChars="200" w:firstLine="640"/>
        <w:jc w:val="left"/>
        <w:rPr>
          <w:rFonts w:ascii="仿宋_GB2312" w:eastAsia="仿宋_GB2312" w:cs="仿宋_GB2312"/>
          <w:kern w:val="0"/>
          <w:sz w:val="32"/>
          <w:szCs w:val="32"/>
        </w:rPr>
      </w:pPr>
    </w:p>
    <w:sectPr w:rsidR="005D4C8C" w:rsidRPr="005C4B7C" w:rsidSect="00FB25DA">
      <w:pgSz w:w="16838" w:h="11906" w:orient="landscape" w:code="9"/>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836" w:rsidRDefault="00602836">
      <w:r>
        <w:separator/>
      </w:r>
    </w:p>
  </w:endnote>
  <w:endnote w:type="continuationSeparator" w:id="1">
    <w:p w:rsidR="00602836" w:rsidRDefault="00602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altName w:val="方正舒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6C" w:rsidRDefault="000F536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6C" w:rsidRDefault="000F536C">
    <w:pPr>
      <w:pStyle w:val="a4"/>
      <w:ind w:firstLine="480"/>
      <w:jc w:val="center"/>
      <w:rPr>
        <w:rFonts w:ascii="宋体"/>
        <w:sz w:val="24"/>
        <w:szCs w:val="24"/>
      </w:rPr>
    </w:pPr>
    <w:r>
      <w:rPr>
        <w:rFonts w:ascii="宋体" w:hint="eastAsia"/>
        <w:sz w:val="24"/>
        <w:szCs w:val="24"/>
      </w:rPr>
      <w:t xml:space="preserve">- </w:t>
    </w:r>
    <w:r w:rsidR="00F2489C">
      <w:rPr>
        <w:rFonts w:ascii="宋体" w:hint="eastAsia"/>
        <w:sz w:val="24"/>
        <w:szCs w:val="24"/>
      </w:rPr>
      <w:fldChar w:fldCharType="begin"/>
    </w:r>
    <w:r>
      <w:rPr>
        <w:rFonts w:ascii="宋体" w:hint="eastAsia"/>
        <w:sz w:val="24"/>
        <w:szCs w:val="24"/>
      </w:rPr>
      <w:instrText>PAGE   \* MERGEFORMAT</w:instrText>
    </w:r>
    <w:r w:rsidR="00F2489C">
      <w:rPr>
        <w:rFonts w:ascii="宋体" w:hint="eastAsia"/>
        <w:sz w:val="24"/>
        <w:szCs w:val="24"/>
      </w:rPr>
      <w:fldChar w:fldCharType="separate"/>
    </w:r>
    <w:r w:rsidR="00BF4FA3" w:rsidRPr="00BF4FA3">
      <w:rPr>
        <w:rFonts w:ascii="宋体"/>
        <w:noProof/>
        <w:sz w:val="24"/>
        <w:szCs w:val="24"/>
        <w:lang w:val="zh-CN"/>
      </w:rPr>
      <w:t>25</w:t>
    </w:r>
    <w:r w:rsidR="00F2489C">
      <w:rPr>
        <w:rFonts w:ascii="宋体" w:hint="eastAsia"/>
        <w:sz w:val="24"/>
        <w:szCs w:val="24"/>
      </w:rPr>
      <w:fldChar w:fldCharType="end"/>
    </w:r>
    <w:r>
      <w:rPr>
        <w:rFonts w:ascii="宋体" w:hint="eastAsia"/>
        <w:sz w:val="24"/>
        <w:szCs w:val="24"/>
      </w:rPr>
      <w:t xml:space="preserve"> -</w:t>
    </w:r>
  </w:p>
  <w:p w:rsidR="000F536C" w:rsidRDefault="000F536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6C" w:rsidRDefault="000F536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836" w:rsidRDefault="00602836">
      <w:r>
        <w:separator/>
      </w:r>
    </w:p>
  </w:footnote>
  <w:footnote w:type="continuationSeparator" w:id="1">
    <w:p w:rsidR="00602836" w:rsidRDefault="00602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6C" w:rsidRDefault="000F536C" w:rsidP="0034784C">
    <w:pPr>
      <w:pStyle w:val="a6"/>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6C" w:rsidRDefault="000F536C" w:rsidP="0034784C">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6C" w:rsidRDefault="000F536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8A3699"/>
    <w:multiLevelType w:val="singleLevel"/>
    <w:tmpl w:val="C68A3699"/>
    <w:lvl w:ilvl="0">
      <w:start w:val="1"/>
      <w:numFmt w:val="chineseCounting"/>
      <w:suff w:val="nothing"/>
      <w:lvlText w:val="（%1）"/>
      <w:lvlJc w:val="left"/>
      <w:rPr>
        <w:rFonts w:hint="eastAsia"/>
      </w:rPr>
    </w:lvl>
  </w:abstractNum>
  <w:abstractNum w:abstractNumId="1">
    <w:nsid w:val="0FFFFF7C"/>
    <w:multiLevelType w:val="singleLevel"/>
    <w:tmpl w:val="8932A868"/>
    <w:lvl w:ilvl="0">
      <w:start w:val="1"/>
      <w:numFmt w:val="decimal"/>
      <w:lvlText w:val="%1."/>
      <w:lvlJc w:val="left"/>
      <w:pPr>
        <w:tabs>
          <w:tab w:val="num" w:pos="2040"/>
        </w:tabs>
        <w:ind w:left="2040" w:hanging="360"/>
      </w:pPr>
    </w:lvl>
  </w:abstractNum>
  <w:abstractNum w:abstractNumId="2">
    <w:nsid w:val="0FFFFF7D"/>
    <w:multiLevelType w:val="singleLevel"/>
    <w:tmpl w:val="3148F228"/>
    <w:lvl w:ilvl="0">
      <w:start w:val="1"/>
      <w:numFmt w:val="decimal"/>
      <w:lvlText w:val="%1."/>
      <w:lvlJc w:val="left"/>
      <w:pPr>
        <w:tabs>
          <w:tab w:val="num" w:pos="1620"/>
        </w:tabs>
        <w:ind w:left="1620" w:hanging="360"/>
      </w:pPr>
    </w:lvl>
  </w:abstractNum>
  <w:abstractNum w:abstractNumId="3">
    <w:nsid w:val="0FFFFF7E"/>
    <w:multiLevelType w:val="singleLevel"/>
    <w:tmpl w:val="7F321F5C"/>
    <w:lvl w:ilvl="0">
      <w:start w:val="1"/>
      <w:numFmt w:val="decimal"/>
      <w:lvlText w:val="%1."/>
      <w:lvlJc w:val="left"/>
      <w:pPr>
        <w:tabs>
          <w:tab w:val="num" w:pos="1200"/>
        </w:tabs>
        <w:ind w:left="1200" w:hanging="360"/>
      </w:pPr>
    </w:lvl>
  </w:abstractNum>
  <w:abstractNum w:abstractNumId="4">
    <w:nsid w:val="0FFFFF7F"/>
    <w:multiLevelType w:val="singleLevel"/>
    <w:tmpl w:val="510A6038"/>
    <w:lvl w:ilvl="0">
      <w:start w:val="1"/>
      <w:numFmt w:val="decimal"/>
      <w:lvlText w:val="%1."/>
      <w:lvlJc w:val="left"/>
      <w:pPr>
        <w:tabs>
          <w:tab w:val="num" w:pos="780"/>
        </w:tabs>
        <w:ind w:left="780" w:hanging="360"/>
      </w:pPr>
    </w:lvl>
  </w:abstractNum>
  <w:abstractNum w:abstractNumId="5">
    <w:nsid w:val="0FFFFF80"/>
    <w:multiLevelType w:val="singleLevel"/>
    <w:tmpl w:val="C3BC9028"/>
    <w:lvl w:ilvl="0">
      <w:start w:val="1"/>
      <w:numFmt w:val="bullet"/>
      <w:lvlText w:val=""/>
      <w:lvlJc w:val="left"/>
      <w:pPr>
        <w:tabs>
          <w:tab w:val="num" w:pos="2040"/>
        </w:tabs>
        <w:ind w:left="2040" w:hanging="360"/>
      </w:pPr>
      <w:rPr>
        <w:rFonts w:ascii="Wingdings" w:hAnsi="Wingdings" w:hint="default"/>
      </w:rPr>
    </w:lvl>
  </w:abstractNum>
  <w:abstractNum w:abstractNumId="6">
    <w:nsid w:val="0FFFFF81"/>
    <w:multiLevelType w:val="singleLevel"/>
    <w:tmpl w:val="F5B6E7EE"/>
    <w:lvl w:ilvl="0">
      <w:start w:val="1"/>
      <w:numFmt w:val="bullet"/>
      <w:lvlText w:val=""/>
      <w:lvlJc w:val="left"/>
      <w:pPr>
        <w:tabs>
          <w:tab w:val="num" w:pos="1620"/>
        </w:tabs>
        <w:ind w:left="1620" w:hanging="360"/>
      </w:pPr>
      <w:rPr>
        <w:rFonts w:ascii="Wingdings" w:hAnsi="Wingdings" w:hint="default"/>
      </w:rPr>
    </w:lvl>
  </w:abstractNum>
  <w:abstractNum w:abstractNumId="7">
    <w:nsid w:val="0FFFFF82"/>
    <w:multiLevelType w:val="singleLevel"/>
    <w:tmpl w:val="2DD80338"/>
    <w:lvl w:ilvl="0">
      <w:start w:val="1"/>
      <w:numFmt w:val="bullet"/>
      <w:lvlText w:val=""/>
      <w:lvlJc w:val="left"/>
      <w:pPr>
        <w:tabs>
          <w:tab w:val="num" w:pos="1200"/>
        </w:tabs>
        <w:ind w:left="1200" w:hanging="360"/>
      </w:pPr>
      <w:rPr>
        <w:rFonts w:ascii="Wingdings" w:hAnsi="Wingdings" w:hint="default"/>
      </w:rPr>
    </w:lvl>
  </w:abstractNum>
  <w:abstractNum w:abstractNumId="8">
    <w:nsid w:val="0FFFFF83"/>
    <w:multiLevelType w:val="singleLevel"/>
    <w:tmpl w:val="F3082EEC"/>
    <w:lvl w:ilvl="0">
      <w:start w:val="1"/>
      <w:numFmt w:val="bullet"/>
      <w:lvlText w:val=""/>
      <w:lvlJc w:val="left"/>
      <w:pPr>
        <w:tabs>
          <w:tab w:val="num" w:pos="780"/>
        </w:tabs>
        <w:ind w:left="780" w:hanging="360"/>
      </w:pPr>
      <w:rPr>
        <w:rFonts w:ascii="Wingdings" w:hAnsi="Wingdings" w:hint="default"/>
      </w:rPr>
    </w:lvl>
  </w:abstractNum>
  <w:abstractNum w:abstractNumId="9">
    <w:nsid w:val="0FFFFF88"/>
    <w:multiLevelType w:val="singleLevel"/>
    <w:tmpl w:val="8F0A0D0A"/>
    <w:lvl w:ilvl="0">
      <w:start w:val="1"/>
      <w:numFmt w:val="decimal"/>
      <w:lvlText w:val="%1."/>
      <w:lvlJc w:val="left"/>
      <w:pPr>
        <w:tabs>
          <w:tab w:val="num" w:pos="360"/>
        </w:tabs>
        <w:ind w:left="360" w:hanging="360"/>
      </w:pPr>
    </w:lvl>
  </w:abstractNum>
  <w:abstractNum w:abstractNumId="10">
    <w:nsid w:val="0FFFFF89"/>
    <w:multiLevelType w:val="singleLevel"/>
    <w:tmpl w:val="A77E1BA6"/>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stylePaneFormatFilter w:val="3F01"/>
  <w:defaultTabStop w:val="420"/>
  <w:defaultTableStyle w:val="a"/>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603A"/>
    <w:rsid w:val="0000594D"/>
    <w:rsid w:val="00016687"/>
    <w:rsid w:val="00016F34"/>
    <w:rsid w:val="000240A8"/>
    <w:rsid w:val="00025989"/>
    <w:rsid w:val="00034618"/>
    <w:rsid w:val="00034805"/>
    <w:rsid w:val="00035BB0"/>
    <w:rsid w:val="00047C86"/>
    <w:rsid w:val="000525F3"/>
    <w:rsid w:val="00054FD8"/>
    <w:rsid w:val="00060928"/>
    <w:rsid w:val="00064844"/>
    <w:rsid w:val="00070226"/>
    <w:rsid w:val="00072B42"/>
    <w:rsid w:val="00074130"/>
    <w:rsid w:val="000819AA"/>
    <w:rsid w:val="00084398"/>
    <w:rsid w:val="000920AB"/>
    <w:rsid w:val="000964DB"/>
    <w:rsid w:val="000A75A2"/>
    <w:rsid w:val="000C0DE1"/>
    <w:rsid w:val="000C1816"/>
    <w:rsid w:val="000D6E23"/>
    <w:rsid w:val="000D7567"/>
    <w:rsid w:val="000E09AC"/>
    <w:rsid w:val="000E29F8"/>
    <w:rsid w:val="000E377A"/>
    <w:rsid w:val="000E4001"/>
    <w:rsid w:val="000E5488"/>
    <w:rsid w:val="000E57C8"/>
    <w:rsid w:val="000E625E"/>
    <w:rsid w:val="000E6C8C"/>
    <w:rsid w:val="000F31D0"/>
    <w:rsid w:val="000F536C"/>
    <w:rsid w:val="000F625C"/>
    <w:rsid w:val="00101540"/>
    <w:rsid w:val="001106F9"/>
    <w:rsid w:val="00112ABF"/>
    <w:rsid w:val="00113EAE"/>
    <w:rsid w:val="00116825"/>
    <w:rsid w:val="0012129D"/>
    <w:rsid w:val="001268DF"/>
    <w:rsid w:val="00127E15"/>
    <w:rsid w:val="00135B8B"/>
    <w:rsid w:val="0014109D"/>
    <w:rsid w:val="00142421"/>
    <w:rsid w:val="00142A2F"/>
    <w:rsid w:val="0014428D"/>
    <w:rsid w:val="00147ED8"/>
    <w:rsid w:val="0016322F"/>
    <w:rsid w:val="0017109E"/>
    <w:rsid w:val="00180285"/>
    <w:rsid w:val="0018191B"/>
    <w:rsid w:val="00184187"/>
    <w:rsid w:val="001914E1"/>
    <w:rsid w:val="001A37E2"/>
    <w:rsid w:val="001A4166"/>
    <w:rsid w:val="001B42E3"/>
    <w:rsid w:val="001B43C9"/>
    <w:rsid w:val="001B4C51"/>
    <w:rsid w:val="001C291D"/>
    <w:rsid w:val="001C514F"/>
    <w:rsid w:val="001C69DC"/>
    <w:rsid w:val="001D6BA4"/>
    <w:rsid w:val="001D7C7F"/>
    <w:rsid w:val="001E68AA"/>
    <w:rsid w:val="001E78F2"/>
    <w:rsid w:val="001F0B21"/>
    <w:rsid w:val="001F5E86"/>
    <w:rsid w:val="0020043E"/>
    <w:rsid w:val="00202199"/>
    <w:rsid w:val="002075D3"/>
    <w:rsid w:val="00212259"/>
    <w:rsid w:val="00212BE0"/>
    <w:rsid w:val="00213341"/>
    <w:rsid w:val="00213E74"/>
    <w:rsid w:val="0021531B"/>
    <w:rsid w:val="002168FD"/>
    <w:rsid w:val="002215B5"/>
    <w:rsid w:val="002362BB"/>
    <w:rsid w:val="0023765F"/>
    <w:rsid w:val="002436E0"/>
    <w:rsid w:val="00246476"/>
    <w:rsid w:val="0025627B"/>
    <w:rsid w:val="00257135"/>
    <w:rsid w:val="0025744D"/>
    <w:rsid w:val="0026079E"/>
    <w:rsid w:val="00261E4B"/>
    <w:rsid w:val="00262B8A"/>
    <w:rsid w:val="00262EBA"/>
    <w:rsid w:val="0026633A"/>
    <w:rsid w:val="002737FE"/>
    <w:rsid w:val="00273841"/>
    <w:rsid w:val="00273AC7"/>
    <w:rsid w:val="0027436F"/>
    <w:rsid w:val="00275048"/>
    <w:rsid w:val="00276EB0"/>
    <w:rsid w:val="00282A4B"/>
    <w:rsid w:val="0029397B"/>
    <w:rsid w:val="0029485A"/>
    <w:rsid w:val="00295B83"/>
    <w:rsid w:val="002968C2"/>
    <w:rsid w:val="002A027E"/>
    <w:rsid w:val="002A2A32"/>
    <w:rsid w:val="002A6B07"/>
    <w:rsid w:val="002B7ADC"/>
    <w:rsid w:val="002C1AE3"/>
    <w:rsid w:val="002C2676"/>
    <w:rsid w:val="002C3976"/>
    <w:rsid w:val="002C470F"/>
    <w:rsid w:val="002C750C"/>
    <w:rsid w:val="002D33BA"/>
    <w:rsid w:val="002E18EA"/>
    <w:rsid w:val="002F045C"/>
    <w:rsid w:val="002F2D67"/>
    <w:rsid w:val="002F3350"/>
    <w:rsid w:val="00307DFB"/>
    <w:rsid w:val="0031070B"/>
    <w:rsid w:val="0031167B"/>
    <w:rsid w:val="00311EF4"/>
    <w:rsid w:val="0033108B"/>
    <w:rsid w:val="00335B8B"/>
    <w:rsid w:val="003400FB"/>
    <w:rsid w:val="00340216"/>
    <w:rsid w:val="0034662F"/>
    <w:rsid w:val="003473DF"/>
    <w:rsid w:val="0034784C"/>
    <w:rsid w:val="00356797"/>
    <w:rsid w:val="00357B0E"/>
    <w:rsid w:val="00370B9C"/>
    <w:rsid w:val="00372E67"/>
    <w:rsid w:val="00374500"/>
    <w:rsid w:val="0037518B"/>
    <w:rsid w:val="0037666B"/>
    <w:rsid w:val="00383C63"/>
    <w:rsid w:val="003A0E7D"/>
    <w:rsid w:val="003B0660"/>
    <w:rsid w:val="003B0CC8"/>
    <w:rsid w:val="003B2EA5"/>
    <w:rsid w:val="003C4AAF"/>
    <w:rsid w:val="003C6781"/>
    <w:rsid w:val="003D6160"/>
    <w:rsid w:val="003E3E7F"/>
    <w:rsid w:val="003E60ED"/>
    <w:rsid w:val="003E7ED0"/>
    <w:rsid w:val="004002EF"/>
    <w:rsid w:val="00420426"/>
    <w:rsid w:val="00423CAC"/>
    <w:rsid w:val="00424180"/>
    <w:rsid w:val="00424816"/>
    <w:rsid w:val="00427389"/>
    <w:rsid w:val="00433B10"/>
    <w:rsid w:val="004349DC"/>
    <w:rsid w:val="00435F0B"/>
    <w:rsid w:val="00437A5C"/>
    <w:rsid w:val="0044603A"/>
    <w:rsid w:val="0045130B"/>
    <w:rsid w:val="00454C62"/>
    <w:rsid w:val="00456607"/>
    <w:rsid w:val="00466946"/>
    <w:rsid w:val="00466FC7"/>
    <w:rsid w:val="00471980"/>
    <w:rsid w:val="00473719"/>
    <w:rsid w:val="00486FEC"/>
    <w:rsid w:val="00487365"/>
    <w:rsid w:val="00493454"/>
    <w:rsid w:val="00495AF1"/>
    <w:rsid w:val="00497D9E"/>
    <w:rsid w:val="004A1E26"/>
    <w:rsid w:val="004A59DB"/>
    <w:rsid w:val="004C5BF0"/>
    <w:rsid w:val="004D01C4"/>
    <w:rsid w:val="004D67DC"/>
    <w:rsid w:val="004E2231"/>
    <w:rsid w:val="004E6D1C"/>
    <w:rsid w:val="004F0143"/>
    <w:rsid w:val="004F1F28"/>
    <w:rsid w:val="004F3419"/>
    <w:rsid w:val="004F35C9"/>
    <w:rsid w:val="004F482E"/>
    <w:rsid w:val="004F73EA"/>
    <w:rsid w:val="004F78C0"/>
    <w:rsid w:val="00502847"/>
    <w:rsid w:val="005064EC"/>
    <w:rsid w:val="00510766"/>
    <w:rsid w:val="00517AB8"/>
    <w:rsid w:val="00524695"/>
    <w:rsid w:val="00525EBD"/>
    <w:rsid w:val="00526BC3"/>
    <w:rsid w:val="00531EA9"/>
    <w:rsid w:val="00534FB5"/>
    <w:rsid w:val="00537F50"/>
    <w:rsid w:val="00540343"/>
    <w:rsid w:val="00552E79"/>
    <w:rsid w:val="00557141"/>
    <w:rsid w:val="00563756"/>
    <w:rsid w:val="00565C58"/>
    <w:rsid w:val="0057106F"/>
    <w:rsid w:val="00572696"/>
    <w:rsid w:val="00583D61"/>
    <w:rsid w:val="005A5B44"/>
    <w:rsid w:val="005B0795"/>
    <w:rsid w:val="005B0962"/>
    <w:rsid w:val="005B303C"/>
    <w:rsid w:val="005B56CF"/>
    <w:rsid w:val="005B6B08"/>
    <w:rsid w:val="005C0FF9"/>
    <w:rsid w:val="005C4B7C"/>
    <w:rsid w:val="005D156D"/>
    <w:rsid w:val="005D1CA5"/>
    <w:rsid w:val="005D4C8C"/>
    <w:rsid w:val="005E23C2"/>
    <w:rsid w:val="005E3769"/>
    <w:rsid w:val="005E3AD4"/>
    <w:rsid w:val="005E48BB"/>
    <w:rsid w:val="005E5AC0"/>
    <w:rsid w:val="005E779F"/>
    <w:rsid w:val="005F5CF5"/>
    <w:rsid w:val="00602836"/>
    <w:rsid w:val="0061373A"/>
    <w:rsid w:val="00616155"/>
    <w:rsid w:val="0062203F"/>
    <w:rsid w:val="00624765"/>
    <w:rsid w:val="006247F3"/>
    <w:rsid w:val="00636401"/>
    <w:rsid w:val="00636B82"/>
    <w:rsid w:val="00643330"/>
    <w:rsid w:val="00647C6C"/>
    <w:rsid w:val="00654EBC"/>
    <w:rsid w:val="00661FE0"/>
    <w:rsid w:val="0066353E"/>
    <w:rsid w:val="006679FB"/>
    <w:rsid w:val="00672FE3"/>
    <w:rsid w:val="00691C82"/>
    <w:rsid w:val="0069232B"/>
    <w:rsid w:val="00694B75"/>
    <w:rsid w:val="006A4023"/>
    <w:rsid w:val="006A7028"/>
    <w:rsid w:val="006B0133"/>
    <w:rsid w:val="006B2C5F"/>
    <w:rsid w:val="006B4AB4"/>
    <w:rsid w:val="006D3B90"/>
    <w:rsid w:val="006D4485"/>
    <w:rsid w:val="006E1BDD"/>
    <w:rsid w:val="006F0F74"/>
    <w:rsid w:val="006F7AAE"/>
    <w:rsid w:val="0070197E"/>
    <w:rsid w:val="00701A6C"/>
    <w:rsid w:val="00706E73"/>
    <w:rsid w:val="00712541"/>
    <w:rsid w:val="00713023"/>
    <w:rsid w:val="0071461C"/>
    <w:rsid w:val="0071743B"/>
    <w:rsid w:val="0072793D"/>
    <w:rsid w:val="007333E9"/>
    <w:rsid w:val="007422AC"/>
    <w:rsid w:val="00751EE6"/>
    <w:rsid w:val="00760CE6"/>
    <w:rsid w:val="007613B4"/>
    <w:rsid w:val="007655A3"/>
    <w:rsid w:val="007675D8"/>
    <w:rsid w:val="007710D8"/>
    <w:rsid w:val="00776883"/>
    <w:rsid w:val="00776CC0"/>
    <w:rsid w:val="00785A76"/>
    <w:rsid w:val="00790D2E"/>
    <w:rsid w:val="007941DD"/>
    <w:rsid w:val="00794522"/>
    <w:rsid w:val="00795166"/>
    <w:rsid w:val="00796EEF"/>
    <w:rsid w:val="007A0280"/>
    <w:rsid w:val="007A08AA"/>
    <w:rsid w:val="007A1541"/>
    <w:rsid w:val="007A3D61"/>
    <w:rsid w:val="007B5C9B"/>
    <w:rsid w:val="007C3209"/>
    <w:rsid w:val="007C41E5"/>
    <w:rsid w:val="007D3445"/>
    <w:rsid w:val="007D6FEB"/>
    <w:rsid w:val="007E2FB9"/>
    <w:rsid w:val="007F112F"/>
    <w:rsid w:val="007F189B"/>
    <w:rsid w:val="007F3AEA"/>
    <w:rsid w:val="007F6C5C"/>
    <w:rsid w:val="00801985"/>
    <w:rsid w:val="0080238D"/>
    <w:rsid w:val="00821F90"/>
    <w:rsid w:val="00822D74"/>
    <w:rsid w:val="00824EB4"/>
    <w:rsid w:val="00825095"/>
    <w:rsid w:val="00827565"/>
    <w:rsid w:val="008333D1"/>
    <w:rsid w:val="00842AC8"/>
    <w:rsid w:val="00843111"/>
    <w:rsid w:val="0085177C"/>
    <w:rsid w:val="00854B23"/>
    <w:rsid w:val="00862796"/>
    <w:rsid w:val="00862F4C"/>
    <w:rsid w:val="0087055C"/>
    <w:rsid w:val="008755C8"/>
    <w:rsid w:val="00880252"/>
    <w:rsid w:val="0088036F"/>
    <w:rsid w:val="008A1666"/>
    <w:rsid w:val="008A212A"/>
    <w:rsid w:val="008A30A4"/>
    <w:rsid w:val="008A53A7"/>
    <w:rsid w:val="008B551B"/>
    <w:rsid w:val="008B5D95"/>
    <w:rsid w:val="008C1116"/>
    <w:rsid w:val="008C3826"/>
    <w:rsid w:val="008C4A2F"/>
    <w:rsid w:val="008D165B"/>
    <w:rsid w:val="008F307B"/>
    <w:rsid w:val="008F7A6F"/>
    <w:rsid w:val="009001D6"/>
    <w:rsid w:val="009009E5"/>
    <w:rsid w:val="00901B61"/>
    <w:rsid w:val="009025A5"/>
    <w:rsid w:val="0090386F"/>
    <w:rsid w:val="0090710E"/>
    <w:rsid w:val="00907518"/>
    <w:rsid w:val="00914414"/>
    <w:rsid w:val="00922FF7"/>
    <w:rsid w:val="00924F31"/>
    <w:rsid w:val="0093356C"/>
    <w:rsid w:val="00936ACD"/>
    <w:rsid w:val="00940338"/>
    <w:rsid w:val="009437CB"/>
    <w:rsid w:val="0094447F"/>
    <w:rsid w:val="009476A2"/>
    <w:rsid w:val="00947FD4"/>
    <w:rsid w:val="0095186C"/>
    <w:rsid w:val="00954210"/>
    <w:rsid w:val="00954757"/>
    <w:rsid w:val="00964BA5"/>
    <w:rsid w:val="0097230D"/>
    <w:rsid w:val="00972547"/>
    <w:rsid w:val="00974082"/>
    <w:rsid w:val="00977C4D"/>
    <w:rsid w:val="0098338A"/>
    <w:rsid w:val="00993FF3"/>
    <w:rsid w:val="0099683A"/>
    <w:rsid w:val="00996D5D"/>
    <w:rsid w:val="009B0775"/>
    <w:rsid w:val="009B1111"/>
    <w:rsid w:val="009B3285"/>
    <w:rsid w:val="009B7BEE"/>
    <w:rsid w:val="009C1390"/>
    <w:rsid w:val="009D0120"/>
    <w:rsid w:val="009D37C5"/>
    <w:rsid w:val="009D51C6"/>
    <w:rsid w:val="009F384F"/>
    <w:rsid w:val="009F3F0F"/>
    <w:rsid w:val="009F5F2C"/>
    <w:rsid w:val="00A00DF0"/>
    <w:rsid w:val="00A076E4"/>
    <w:rsid w:val="00A114E5"/>
    <w:rsid w:val="00A12EED"/>
    <w:rsid w:val="00A21EA9"/>
    <w:rsid w:val="00A32CDD"/>
    <w:rsid w:val="00A32F48"/>
    <w:rsid w:val="00A35CD7"/>
    <w:rsid w:val="00A37658"/>
    <w:rsid w:val="00A43DC9"/>
    <w:rsid w:val="00A465A2"/>
    <w:rsid w:val="00A63B8D"/>
    <w:rsid w:val="00A66D3C"/>
    <w:rsid w:val="00A702FF"/>
    <w:rsid w:val="00A71810"/>
    <w:rsid w:val="00A73B2A"/>
    <w:rsid w:val="00A7560B"/>
    <w:rsid w:val="00A76910"/>
    <w:rsid w:val="00A77418"/>
    <w:rsid w:val="00A80A5B"/>
    <w:rsid w:val="00A82427"/>
    <w:rsid w:val="00A86008"/>
    <w:rsid w:val="00A864B3"/>
    <w:rsid w:val="00A9177A"/>
    <w:rsid w:val="00A97164"/>
    <w:rsid w:val="00AA3374"/>
    <w:rsid w:val="00AA3776"/>
    <w:rsid w:val="00AA59AE"/>
    <w:rsid w:val="00AB6C2A"/>
    <w:rsid w:val="00AB7937"/>
    <w:rsid w:val="00AC0857"/>
    <w:rsid w:val="00AC19B5"/>
    <w:rsid w:val="00AC33A5"/>
    <w:rsid w:val="00AC4AB5"/>
    <w:rsid w:val="00AD75C1"/>
    <w:rsid w:val="00AE123B"/>
    <w:rsid w:val="00B00165"/>
    <w:rsid w:val="00B011A6"/>
    <w:rsid w:val="00B13021"/>
    <w:rsid w:val="00B14D7F"/>
    <w:rsid w:val="00B174AC"/>
    <w:rsid w:val="00B3222B"/>
    <w:rsid w:val="00B325B0"/>
    <w:rsid w:val="00B33A48"/>
    <w:rsid w:val="00B36D23"/>
    <w:rsid w:val="00B46B19"/>
    <w:rsid w:val="00B46D8B"/>
    <w:rsid w:val="00B5041C"/>
    <w:rsid w:val="00B52CF9"/>
    <w:rsid w:val="00B65545"/>
    <w:rsid w:val="00B71E1A"/>
    <w:rsid w:val="00B74935"/>
    <w:rsid w:val="00B7499B"/>
    <w:rsid w:val="00B75943"/>
    <w:rsid w:val="00B82C45"/>
    <w:rsid w:val="00B8549F"/>
    <w:rsid w:val="00B87A91"/>
    <w:rsid w:val="00B87D91"/>
    <w:rsid w:val="00B92262"/>
    <w:rsid w:val="00B92F74"/>
    <w:rsid w:val="00B93220"/>
    <w:rsid w:val="00B93438"/>
    <w:rsid w:val="00B94C82"/>
    <w:rsid w:val="00B94D6B"/>
    <w:rsid w:val="00BA06C1"/>
    <w:rsid w:val="00BB124C"/>
    <w:rsid w:val="00BB3108"/>
    <w:rsid w:val="00BB5B55"/>
    <w:rsid w:val="00BC0F21"/>
    <w:rsid w:val="00BC365F"/>
    <w:rsid w:val="00BC7EA8"/>
    <w:rsid w:val="00BD1176"/>
    <w:rsid w:val="00BD311C"/>
    <w:rsid w:val="00BE004A"/>
    <w:rsid w:val="00BE04F3"/>
    <w:rsid w:val="00BF4FA3"/>
    <w:rsid w:val="00C01B1E"/>
    <w:rsid w:val="00C04443"/>
    <w:rsid w:val="00C061A6"/>
    <w:rsid w:val="00C20AD0"/>
    <w:rsid w:val="00C21358"/>
    <w:rsid w:val="00C228C0"/>
    <w:rsid w:val="00C31DB5"/>
    <w:rsid w:val="00C410F9"/>
    <w:rsid w:val="00C41B97"/>
    <w:rsid w:val="00C42AE4"/>
    <w:rsid w:val="00C42F5B"/>
    <w:rsid w:val="00C4358E"/>
    <w:rsid w:val="00C53767"/>
    <w:rsid w:val="00C62A4E"/>
    <w:rsid w:val="00C67A7B"/>
    <w:rsid w:val="00C75F63"/>
    <w:rsid w:val="00C773BE"/>
    <w:rsid w:val="00C82365"/>
    <w:rsid w:val="00C92C8A"/>
    <w:rsid w:val="00CB1B8E"/>
    <w:rsid w:val="00CB2552"/>
    <w:rsid w:val="00CB35F5"/>
    <w:rsid w:val="00CB5675"/>
    <w:rsid w:val="00CC0A06"/>
    <w:rsid w:val="00CC1A1F"/>
    <w:rsid w:val="00CD2877"/>
    <w:rsid w:val="00CE7C49"/>
    <w:rsid w:val="00CF033D"/>
    <w:rsid w:val="00CF28EA"/>
    <w:rsid w:val="00CF2D80"/>
    <w:rsid w:val="00CF66D5"/>
    <w:rsid w:val="00D03EEA"/>
    <w:rsid w:val="00D04507"/>
    <w:rsid w:val="00D108E3"/>
    <w:rsid w:val="00D12E37"/>
    <w:rsid w:val="00D2090A"/>
    <w:rsid w:val="00D2340A"/>
    <w:rsid w:val="00D305C7"/>
    <w:rsid w:val="00D455D5"/>
    <w:rsid w:val="00D46F90"/>
    <w:rsid w:val="00D62AEB"/>
    <w:rsid w:val="00D64B60"/>
    <w:rsid w:val="00D70EAE"/>
    <w:rsid w:val="00D769F1"/>
    <w:rsid w:val="00D80C90"/>
    <w:rsid w:val="00D81DA6"/>
    <w:rsid w:val="00DA1676"/>
    <w:rsid w:val="00DA16B3"/>
    <w:rsid w:val="00DA333E"/>
    <w:rsid w:val="00DB06E7"/>
    <w:rsid w:val="00DB2087"/>
    <w:rsid w:val="00DC1C90"/>
    <w:rsid w:val="00DC3D7E"/>
    <w:rsid w:val="00DD6001"/>
    <w:rsid w:val="00DE465D"/>
    <w:rsid w:val="00DE5027"/>
    <w:rsid w:val="00DE5FE0"/>
    <w:rsid w:val="00DF7219"/>
    <w:rsid w:val="00E02EDB"/>
    <w:rsid w:val="00E03C48"/>
    <w:rsid w:val="00E144EB"/>
    <w:rsid w:val="00E207BB"/>
    <w:rsid w:val="00E21AE0"/>
    <w:rsid w:val="00E314BF"/>
    <w:rsid w:val="00E502E0"/>
    <w:rsid w:val="00E521F3"/>
    <w:rsid w:val="00E77DA6"/>
    <w:rsid w:val="00E81FFA"/>
    <w:rsid w:val="00E85E07"/>
    <w:rsid w:val="00E929D1"/>
    <w:rsid w:val="00E95B23"/>
    <w:rsid w:val="00E95C38"/>
    <w:rsid w:val="00EA0A4A"/>
    <w:rsid w:val="00EA41A7"/>
    <w:rsid w:val="00EA4BAF"/>
    <w:rsid w:val="00EA5E0A"/>
    <w:rsid w:val="00EA63CA"/>
    <w:rsid w:val="00EA79F8"/>
    <w:rsid w:val="00EB09A0"/>
    <w:rsid w:val="00EB0D1E"/>
    <w:rsid w:val="00EC2607"/>
    <w:rsid w:val="00EC43D1"/>
    <w:rsid w:val="00ED2DB8"/>
    <w:rsid w:val="00ED502E"/>
    <w:rsid w:val="00ED5607"/>
    <w:rsid w:val="00ED5AD9"/>
    <w:rsid w:val="00ED63AD"/>
    <w:rsid w:val="00EE07D0"/>
    <w:rsid w:val="00EE204A"/>
    <w:rsid w:val="00EE30FB"/>
    <w:rsid w:val="00EE7210"/>
    <w:rsid w:val="00EF0BC7"/>
    <w:rsid w:val="00EF59F0"/>
    <w:rsid w:val="00F05832"/>
    <w:rsid w:val="00F07743"/>
    <w:rsid w:val="00F12F37"/>
    <w:rsid w:val="00F13400"/>
    <w:rsid w:val="00F14B45"/>
    <w:rsid w:val="00F20AA4"/>
    <w:rsid w:val="00F22CBA"/>
    <w:rsid w:val="00F2489C"/>
    <w:rsid w:val="00F24C23"/>
    <w:rsid w:val="00F2710B"/>
    <w:rsid w:val="00F31BDA"/>
    <w:rsid w:val="00F33229"/>
    <w:rsid w:val="00F3337E"/>
    <w:rsid w:val="00F33D52"/>
    <w:rsid w:val="00F34ACF"/>
    <w:rsid w:val="00F369F2"/>
    <w:rsid w:val="00F36B06"/>
    <w:rsid w:val="00F4133E"/>
    <w:rsid w:val="00F46F52"/>
    <w:rsid w:val="00F476AB"/>
    <w:rsid w:val="00F525BF"/>
    <w:rsid w:val="00F5596B"/>
    <w:rsid w:val="00F610AF"/>
    <w:rsid w:val="00F73656"/>
    <w:rsid w:val="00F74106"/>
    <w:rsid w:val="00F75F7B"/>
    <w:rsid w:val="00F77E18"/>
    <w:rsid w:val="00F86312"/>
    <w:rsid w:val="00F95166"/>
    <w:rsid w:val="00FA3CBD"/>
    <w:rsid w:val="00FB25DA"/>
    <w:rsid w:val="00FB2AAB"/>
    <w:rsid w:val="00FB6243"/>
    <w:rsid w:val="00FB6C10"/>
    <w:rsid w:val="00FC521E"/>
    <w:rsid w:val="00FC58B7"/>
    <w:rsid w:val="00FC73EF"/>
    <w:rsid w:val="00FD7923"/>
    <w:rsid w:val="00FF1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Unicode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C1"/>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AD75C1"/>
    <w:rPr>
      <w:sz w:val="18"/>
      <w:szCs w:val="18"/>
    </w:rPr>
  </w:style>
  <w:style w:type="paragraph" w:styleId="a4">
    <w:name w:val="footer"/>
    <w:basedOn w:val="a"/>
    <w:rsid w:val="00AD75C1"/>
    <w:pPr>
      <w:tabs>
        <w:tab w:val="center" w:pos="4153"/>
        <w:tab w:val="right" w:pos="8306"/>
      </w:tabs>
      <w:snapToGrid w:val="0"/>
      <w:jc w:val="left"/>
    </w:pPr>
    <w:rPr>
      <w:sz w:val="18"/>
      <w:szCs w:val="18"/>
    </w:rPr>
  </w:style>
  <w:style w:type="character" w:styleId="a5">
    <w:name w:val="page number"/>
    <w:basedOn w:val="a0"/>
    <w:rsid w:val="00AD75C1"/>
  </w:style>
  <w:style w:type="paragraph" w:styleId="a6">
    <w:name w:val="header"/>
    <w:basedOn w:val="a"/>
    <w:rsid w:val="00AD75C1"/>
    <w:pPr>
      <w:pBdr>
        <w:bottom w:val="single" w:sz="6" w:space="1" w:color="auto"/>
      </w:pBdr>
      <w:tabs>
        <w:tab w:val="center" w:pos="4153"/>
        <w:tab w:val="right" w:pos="8306"/>
      </w:tabs>
      <w:snapToGrid w:val="0"/>
      <w:jc w:val="center"/>
    </w:pPr>
    <w:rPr>
      <w:sz w:val="18"/>
      <w:szCs w:val="18"/>
    </w:rPr>
  </w:style>
  <w:style w:type="paragraph" w:styleId="a7">
    <w:name w:val="Body Text"/>
    <w:basedOn w:val="a"/>
    <w:rsid w:val="00AD75C1"/>
    <w:pPr>
      <w:spacing w:after="120"/>
    </w:pPr>
  </w:style>
  <w:style w:type="paragraph" w:styleId="a8">
    <w:name w:val="Normal (Web)"/>
    <w:basedOn w:val="a"/>
    <w:rsid w:val="00AD75C1"/>
    <w:rPr>
      <w:sz w:val="24"/>
    </w:rPr>
  </w:style>
  <w:style w:type="paragraph" w:customStyle="1" w:styleId="2">
    <w:name w:val="正文文本 (2)"/>
    <w:next w:val="a7"/>
    <w:rsid w:val="00AD75C1"/>
    <w:pPr>
      <w:widowControl w:val="0"/>
      <w:shd w:val="clear" w:color="auto" w:fill="FFFFFF"/>
      <w:spacing w:before="540" w:line="595" w:lineRule="exact"/>
      <w:ind w:hanging="400"/>
    </w:pPr>
    <w:rPr>
      <w:rFonts w:ascii="宋体" w:eastAsia="宋体" w:cs="宋体"/>
      <w:color w:val="000000"/>
      <w:sz w:val="28"/>
      <w:szCs w:val="28"/>
      <w:lang w:val="zh-CN" w:bidi="zh-CN"/>
    </w:rPr>
  </w:style>
</w:styles>
</file>

<file path=word/webSettings.xml><?xml version="1.0" encoding="utf-8"?>
<w:webSettings xmlns:r="http://schemas.openxmlformats.org/officeDocument/2006/relationships" xmlns:w="http://schemas.openxmlformats.org/wordprocessingml/2006/main">
  <w:divs>
    <w:div w:id="67310982">
      <w:bodyDiv w:val="1"/>
      <w:marLeft w:val="0"/>
      <w:marRight w:val="0"/>
      <w:marTop w:val="0"/>
      <w:marBottom w:val="0"/>
      <w:divBdr>
        <w:top w:val="none" w:sz="0" w:space="0" w:color="auto"/>
        <w:left w:val="none" w:sz="0" w:space="0" w:color="auto"/>
        <w:bottom w:val="none" w:sz="0" w:space="0" w:color="auto"/>
        <w:right w:val="none" w:sz="0" w:space="0" w:color="auto"/>
      </w:divBdr>
    </w:div>
    <w:div w:id="217711557">
      <w:bodyDiv w:val="1"/>
      <w:marLeft w:val="0"/>
      <w:marRight w:val="0"/>
      <w:marTop w:val="0"/>
      <w:marBottom w:val="0"/>
      <w:divBdr>
        <w:top w:val="none" w:sz="0" w:space="0" w:color="auto"/>
        <w:left w:val="none" w:sz="0" w:space="0" w:color="auto"/>
        <w:bottom w:val="none" w:sz="0" w:space="0" w:color="auto"/>
        <w:right w:val="none" w:sz="0" w:space="0" w:color="auto"/>
      </w:divBdr>
    </w:div>
    <w:div w:id="249853931">
      <w:bodyDiv w:val="1"/>
      <w:marLeft w:val="0"/>
      <w:marRight w:val="0"/>
      <w:marTop w:val="0"/>
      <w:marBottom w:val="0"/>
      <w:divBdr>
        <w:top w:val="none" w:sz="0" w:space="0" w:color="auto"/>
        <w:left w:val="none" w:sz="0" w:space="0" w:color="auto"/>
        <w:bottom w:val="none" w:sz="0" w:space="0" w:color="auto"/>
        <w:right w:val="none" w:sz="0" w:space="0" w:color="auto"/>
      </w:divBdr>
    </w:div>
    <w:div w:id="308051008">
      <w:bodyDiv w:val="1"/>
      <w:marLeft w:val="0"/>
      <w:marRight w:val="0"/>
      <w:marTop w:val="0"/>
      <w:marBottom w:val="0"/>
      <w:divBdr>
        <w:top w:val="none" w:sz="0" w:space="0" w:color="auto"/>
        <w:left w:val="none" w:sz="0" w:space="0" w:color="auto"/>
        <w:bottom w:val="none" w:sz="0" w:space="0" w:color="auto"/>
        <w:right w:val="none" w:sz="0" w:space="0" w:color="auto"/>
      </w:divBdr>
    </w:div>
    <w:div w:id="321277689">
      <w:bodyDiv w:val="1"/>
      <w:marLeft w:val="0"/>
      <w:marRight w:val="0"/>
      <w:marTop w:val="0"/>
      <w:marBottom w:val="0"/>
      <w:divBdr>
        <w:top w:val="none" w:sz="0" w:space="0" w:color="auto"/>
        <w:left w:val="none" w:sz="0" w:space="0" w:color="auto"/>
        <w:bottom w:val="none" w:sz="0" w:space="0" w:color="auto"/>
        <w:right w:val="none" w:sz="0" w:space="0" w:color="auto"/>
      </w:divBdr>
    </w:div>
    <w:div w:id="369573341">
      <w:bodyDiv w:val="1"/>
      <w:marLeft w:val="0"/>
      <w:marRight w:val="0"/>
      <w:marTop w:val="0"/>
      <w:marBottom w:val="0"/>
      <w:divBdr>
        <w:top w:val="none" w:sz="0" w:space="0" w:color="auto"/>
        <w:left w:val="none" w:sz="0" w:space="0" w:color="auto"/>
        <w:bottom w:val="none" w:sz="0" w:space="0" w:color="auto"/>
        <w:right w:val="none" w:sz="0" w:space="0" w:color="auto"/>
      </w:divBdr>
    </w:div>
    <w:div w:id="375088642">
      <w:bodyDiv w:val="1"/>
      <w:marLeft w:val="0"/>
      <w:marRight w:val="0"/>
      <w:marTop w:val="0"/>
      <w:marBottom w:val="0"/>
      <w:divBdr>
        <w:top w:val="none" w:sz="0" w:space="0" w:color="auto"/>
        <w:left w:val="none" w:sz="0" w:space="0" w:color="auto"/>
        <w:bottom w:val="none" w:sz="0" w:space="0" w:color="auto"/>
        <w:right w:val="none" w:sz="0" w:space="0" w:color="auto"/>
      </w:divBdr>
    </w:div>
    <w:div w:id="401219048">
      <w:bodyDiv w:val="1"/>
      <w:marLeft w:val="0"/>
      <w:marRight w:val="0"/>
      <w:marTop w:val="0"/>
      <w:marBottom w:val="0"/>
      <w:divBdr>
        <w:top w:val="none" w:sz="0" w:space="0" w:color="auto"/>
        <w:left w:val="none" w:sz="0" w:space="0" w:color="auto"/>
        <w:bottom w:val="none" w:sz="0" w:space="0" w:color="auto"/>
        <w:right w:val="none" w:sz="0" w:space="0" w:color="auto"/>
      </w:divBdr>
    </w:div>
    <w:div w:id="401220623">
      <w:bodyDiv w:val="1"/>
      <w:marLeft w:val="0"/>
      <w:marRight w:val="0"/>
      <w:marTop w:val="0"/>
      <w:marBottom w:val="0"/>
      <w:divBdr>
        <w:top w:val="none" w:sz="0" w:space="0" w:color="auto"/>
        <w:left w:val="none" w:sz="0" w:space="0" w:color="auto"/>
        <w:bottom w:val="none" w:sz="0" w:space="0" w:color="auto"/>
        <w:right w:val="none" w:sz="0" w:space="0" w:color="auto"/>
      </w:divBdr>
    </w:div>
    <w:div w:id="431904175">
      <w:bodyDiv w:val="1"/>
      <w:marLeft w:val="0"/>
      <w:marRight w:val="0"/>
      <w:marTop w:val="0"/>
      <w:marBottom w:val="0"/>
      <w:divBdr>
        <w:top w:val="none" w:sz="0" w:space="0" w:color="auto"/>
        <w:left w:val="none" w:sz="0" w:space="0" w:color="auto"/>
        <w:bottom w:val="none" w:sz="0" w:space="0" w:color="auto"/>
        <w:right w:val="none" w:sz="0" w:space="0" w:color="auto"/>
      </w:divBdr>
    </w:div>
    <w:div w:id="527913813">
      <w:bodyDiv w:val="1"/>
      <w:marLeft w:val="0"/>
      <w:marRight w:val="0"/>
      <w:marTop w:val="0"/>
      <w:marBottom w:val="0"/>
      <w:divBdr>
        <w:top w:val="none" w:sz="0" w:space="0" w:color="auto"/>
        <w:left w:val="none" w:sz="0" w:space="0" w:color="auto"/>
        <w:bottom w:val="none" w:sz="0" w:space="0" w:color="auto"/>
        <w:right w:val="none" w:sz="0" w:space="0" w:color="auto"/>
      </w:divBdr>
    </w:div>
    <w:div w:id="625358249">
      <w:bodyDiv w:val="1"/>
      <w:marLeft w:val="0"/>
      <w:marRight w:val="0"/>
      <w:marTop w:val="0"/>
      <w:marBottom w:val="0"/>
      <w:divBdr>
        <w:top w:val="none" w:sz="0" w:space="0" w:color="auto"/>
        <w:left w:val="none" w:sz="0" w:space="0" w:color="auto"/>
        <w:bottom w:val="none" w:sz="0" w:space="0" w:color="auto"/>
        <w:right w:val="none" w:sz="0" w:space="0" w:color="auto"/>
      </w:divBdr>
    </w:div>
    <w:div w:id="752966841">
      <w:bodyDiv w:val="1"/>
      <w:marLeft w:val="0"/>
      <w:marRight w:val="0"/>
      <w:marTop w:val="0"/>
      <w:marBottom w:val="0"/>
      <w:divBdr>
        <w:top w:val="none" w:sz="0" w:space="0" w:color="auto"/>
        <w:left w:val="none" w:sz="0" w:space="0" w:color="auto"/>
        <w:bottom w:val="none" w:sz="0" w:space="0" w:color="auto"/>
        <w:right w:val="none" w:sz="0" w:space="0" w:color="auto"/>
      </w:divBdr>
    </w:div>
    <w:div w:id="800611184">
      <w:bodyDiv w:val="1"/>
      <w:marLeft w:val="0"/>
      <w:marRight w:val="0"/>
      <w:marTop w:val="0"/>
      <w:marBottom w:val="0"/>
      <w:divBdr>
        <w:top w:val="none" w:sz="0" w:space="0" w:color="auto"/>
        <w:left w:val="none" w:sz="0" w:space="0" w:color="auto"/>
        <w:bottom w:val="none" w:sz="0" w:space="0" w:color="auto"/>
        <w:right w:val="none" w:sz="0" w:space="0" w:color="auto"/>
      </w:divBdr>
    </w:div>
    <w:div w:id="818959308">
      <w:bodyDiv w:val="1"/>
      <w:marLeft w:val="0"/>
      <w:marRight w:val="0"/>
      <w:marTop w:val="0"/>
      <w:marBottom w:val="0"/>
      <w:divBdr>
        <w:top w:val="none" w:sz="0" w:space="0" w:color="auto"/>
        <w:left w:val="none" w:sz="0" w:space="0" w:color="auto"/>
        <w:bottom w:val="none" w:sz="0" w:space="0" w:color="auto"/>
        <w:right w:val="none" w:sz="0" w:space="0" w:color="auto"/>
      </w:divBdr>
    </w:div>
    <w:div w:id="940453086">
      <w:bodyDiv w:val="1"/>
      <w:marLeft w:val="0"/>
      <w:marRight w:val="0"/>
      <w:marTop w:val="0"/>
      <w:marBottom w:val="0"/>
      <w:divBdr>
        <w:top w:val="none" w:sz="0" w:space="0" w:color="auto"/>
        <w:left w:val="none" w:sz="0" w:space="0" w:color="auto"/>
        <w:bottom w:val="none" w:sz="0" w:space="0" w:color="auto"/>
        <w:right w:val="none" w:sz="0" w:space="0" w:color="auto"/>
      </w:divBdr>
    </w:div>
    <w:div w:id="956791856">
      <w:bodyDiv w:val="1"/>
      <w:marLeft w:val="0"/>
      <w:marRight w:val="0"/>
      <w:marTop w:val="0"/>
      <w:marBottom w:val="0"/>
      <w:divBdr>
        <w:top w:val="none" w:sz="0" w:space="0" w:color="auto"/>
        <w:left w:val="none" w:sz="0" w:space="0" w:color="auto"/>
        <w:bottom w:val="none" w:sz="0" w:space="0" w:color="auto"/>
        <w:right w:val="none" w:sz="0" w:space="0" w:color="auto"/>
      </w:divBdr>
    </w:div>
    <w:div w:id="1005935302">
      <w:bodyDiv w:val="1"/>
      <w:marLeft w:val="0"/>
      <w:marRight w:val="0"/>
      <w:marTop w:val="0"/>
      <w:marBottom w:val="0"/>
      <w:divBdr>
        <w:top w:val="none" w:sz="0" w:space="0" w:color="auto"/>
        <w:left w:val="none" w:sz="0" w:space="0" w:color="auto"/>
        <w:bottom w:val="none" w:sz="0" w:space="0" w:color="auto"/>
        <w:right w:val="none" w:sz="0" w:space="0" w:color="auto"/>
      </w:divBdr>
    </w:div>
    <w:div w:id="1010445945">
      <w:bodyDiv w:val="1"/>
      <w:marLeft w:val="0"/>
      <w:marRight w:val="0"/>
      <w:marTop w:val="0"/>
      <w:marBottom w:val="0"/>
      <w:divBdr>
        <w:top w:val="none" w:sz="0" w:space="0" w:color="auto"/>
        <w:left w:val="none" w:sz="0" w:space="0" w:color="auto"/>
        <w:bottom w:val="none" w:sz="0" w:space="0" w:color="auto"/>
        <w:right w:val="none" w:sz="0" w:space="0" w:color="auto"/>
      </w:divBdr>
    </w:div>
    <w:div w:id="1021586027">
      <w:bodyDiv w:val="1"/>
      <w:marLeft w:val="0"/>
      <w:marRight w:val="0"/>
      <w:marTop w:val="0"/>
      <w:marBottom w:val="0"/>
      <w:divBdr>
        <w:top w:val="none" w:sz="0" w:space="0" w:color="auto"/>
        <w:left w:val="none" w:sz="0" w:space="0" w:color="auto"/>
        <w:bottom w:val="none" w:sz="0" w:space="0" w:color="auto"/>
        <w:right w:val="none" w:sz="0" w:space="0" w:color="auto"/>
      </w:divBdr>
    </w:div>
    <w:div w:id="1028332277">
      <w:bodyDiv w:val="1"/>
      <w:marLeft w:val="0"/>
      <w:marRight w:val="0"/>
      <w:marTop w:val="0"/>
      <w:marBottom w:val="0"/>
      <w:divBdr>
        <w:top w:val="none" w:sz="0" w:space="0" w:color="auto"/>
        <w:left w:val="none" w:sz="0" w:space="0" w:color="auto"/>
        <w:bottom w:val="none" w:sz="0" w:space="0" w:color="auto"/>
        <w:right w:val="none" w:sz="0" w:space="0" w:color="auto"/>
      </w:divBdr>
    </w:div>
    <w:div w:id="1040208700">
      <w:bodyDiv w:val="1"/>
      <w:marLeft w:val="0"/>
      <w:marRight w:val="0"/>
      <w:marTop w:val="0"/>
      <w:marBottom w:val="0"/>
      <w:divBdr>
        <w:top w:val="none" w:sz="0" w:space="0" w:color="auto"/>
        <w:left w:val="none" w:sz="0" w:space="0" w:color="auto"/>
        <w:bottom w:val="none" w:sz="0" w:space="0" w:color="auto"/>
        <w:right w:val="none" w:sz="0" w:space="0" w:color="auto"/>
      </w:divBdr>
    </w:div>
    <w:div w:id="1077098407">
      <w:bodyDiv w:val="1"/>
      <w:marLeft w:val="0"/>
      <w:marRight w:val="0"/>
      <w:marTop w:val="0"/>
      <w:marBottom w:val="0"/>
      <w:divBdr>
        <w:top w:val="none" w:sz="0" w:space="0" w:color="auto"/>
        <w:left w:val="none" w:sz="0" w:space="0" w:color="auto"/>
        <w:bottom w:val="none" w:sz="0" w:space="0" w:color="auto"/>
        <w:right w:val="none" w:sz="0" w:space="0" w:color="auto"/>
      </w:divBdr>
    </w:div>
    <w:div w:id="1128545991">
      <w:bodyDiv w:val="1"/>
      <w:marLeft w:val="0"/>
      <w:marRight w:val="0"/>
      <w:marTop w:val="0"/>
      <w:marBottom w:val="0"/>
      <w:divBdr>
        <w:top w:val="none" w:sz="0" w:space="0" w:color="auto"/>
        <w:left w:val="none" w:sz="0" w:space="0" w:color="auto"/>
        <w:bottom w:val="none" w:sz="0" w:space="0" w:color="auto"/>
        <w:right w:val="none" w:sz="0" w:space="0" w:color="auto"/>
      </w:divBdr>
    </w:div>
    <w:div w:id="1157108626">
      <w:bodyDiv w:val="1"/>
      <w:marLeft w:val="0"/>
      <w:marRight w:val="0"/>
      <w:marTop w:val="0"/>
      <w:marBottom w:val="0"/>
      <w:divBdr>
        <w:top w:val="none" w:sz="0" w:space="0" w:color="auto"/>
        <w:left w:val="none" w:sz="0" w:space="0" w:color="auto"/>
        <w:bottom w:val="none" w:sz="0" w:space="0" w:color="auto"/>
        <w:right w:val="none" w:sz="0" w:space="0" w:color="auto"/>
      </w:divBdr>
    </w:div>
    <w:div w:id="1197616313">
      <w:bodyDiv w:val="1"/>
      <w:marLeft w:val="0"/>
      <w:marRight w:val="0"/>
      <w:marTop w:val="0"/>
      <w:marBottom w:val="0"/>
      <w:divBdr>
        <w:top w:val="none" w:sz="0" w:space="0" w:color="auto"/>
        <w:left w:val="none" w:sz="0" w:space="0" w:color="auto"/>
        <w:bottom w:val="none" w:sz="0" w:space="0" w:color="auto"/>
        <w:right w:val="none" w:sz="0" w:space="0" w:color="auto"/>
      </w:divBdr>
    </w:div>
    <w:div w:id="1267496855">
      <w:bodyDiv w:val="1"/>
      <w:marLeft w:val="0"/>
      <w:marRight w:val="0"/>
      <w:marTop w:val="0"/>
      <w:marBottom w:val="0"/>
      <w:divBdr>
        <w:top w:val="none" w:sz="0" w:space="0" w:color="auto"/>
        <w:left w:val="none" w:sz="0" w:space="0" w:color="auto"/>
        <w:bottom w:val="none" w:sz="0" w:space="0" w:color="auto"/>
        <w:right w:val="none" w:sz="0" w:space="0" w:color="auto"/>
      </w:divBdr>
    </w:div>
    <w:div w:id="1409158534">
      <w:bodyDiv w:val="1"/>
      <w:marLeft w:val="0"/>
      <w:marRight w:val="0"/>
      <w:marTop w:val="0"/>
      <w:marBottom w:val="0"/>
      <w:divBdr>
        <w:top w:val="none" w:sz="0" w:space="0" w:color="auto"/>
        <w:left w:val="none" w:sz="0" w:space="0" w:color="auto"/>
        <w:bottom w:val="none" w:sz="0" w:space="0" w:color="auto"/>
        <w:right w:val="none" w:sz="0" w:space="0" w:color="auto"/>
      </w:divBdr>
    </w:div>
    <w:div w:id="1434276715">
      <w:bodyDiv w:val="1"/>
      <w:marLeft w:val="0"/>
      <w:marRight w:val="0"/>
      <w:marTop w:val="0"/>
      <w:marBottom w:val="0"/>
      <w:divBdr>
        <w:top w:val="none" w:sz="0" w:space="0" w:color="auto"/>
        <w:left w:val="none" w:sz="0" w:space="0" w:color="auto"/>
        <w:bottom w:val="none" w:sz="0" w:space="0" w:color="auto"/>
        <w:right w:val="none" w:sz="0" w:space="0" w:color="auto"/>
      </w:divBdr>
    </w:div>
    <w:div w:id="1455366240">
      <w:bodyDiv w:val="1"/>
      <w:marLeft w:val="0"/>
      <w:marRight w:val="0"/>
      <w:marTop w:val="0"/>
      <w:marBottom w:val="0"/>
      <w:divBdr>
        <w:top w:val="none" w:sz="0" w:space="0" w:color="auto"/>
        <w:left w:val="none" w:sz="0" w:space="0" w:color="auto"/>
        <w:bottom w:val="none" w:sz="0" w:space="0" w:color="auto"/>
        <w:right w:val="none" w:sz="0" w:space="0" w:color="auto"/>
      </w:divBdr>
    </w:div>
    <w:div w:id="1583637137">
      <w:bodyDiv w:val="1"/>
      <w:marLeft w:val="0"/>
      <w:marRight w:val="0"/>
      <w:marTop w:val="0"/>
      <w:marBottom w:val="0"/>
      <w:divBdr>
        <w:top w:val="none" w:sz="0" w:space="0" w:color="auto"/>
        <w:left w:val="none" w:sz="0" w:space="0" w:color="auto"/>
        <w:bottom w:val="none" w:sz="0" w:space="0" w:color="auto"/>
        <w:right w:val="none" w:sz="0" w:space="0" w:color="auto"/>
      </w:divBdr>
    </w:div>
    <w:div w:id="1681540734">
      <w:bodyDiv w:val="1"/>
      <w:marLeft w:val="0"/>
      <w:marRight w:val="0"/>
      <w:marTop w:val="0"/>
      <w:marBottom w:val="0"/>
      <w:divBdr>
        <w:top w:val="none" w:sz="0" w:space="0" w:color="auto"/>
        <w:left w:val="none" w:sz="0" w:space="0" w:color="auto"/>
        <w:bottom w:val="none" w:sz="0" w:space="0" w:color="auto"/>
        <w:right w:val="none" w:sz="0" w:space="0" w:color="auto"/>
      </w:divBdr>
    </w:div>
    <w:div w:id="1714649420">
      <w:bodyDiv w:val="1"/>
      <w:marLeft w:val="0"/>
      <w:marRight w:val="0"/>
      <w:marTop w:val="0"/>
      <w:marBottom w:val="0"/>
      <w:divBdr>
        <w:top w:val="none" w:sz="0" w:space="0" w:color="auto"/>
        <w:left w:val="none" w:sz="0" w:space="0" w:color="auto"/>
        <w:bottom w:val="none" w:sz="0" w:space="0" w:color="auto"/>
        <w:right w:val="none" w:sz="0" w:space="0" w:color="auto"/>
      </w:divBdr>
    </w:div>
    <w:div w:id="1774861673">
      <w:bodyDiv w:val="1"/>
      <w:marLeft w:val="0"/>
      <w:marRight w:val="0"/>
      <w:marTop w:val="0"/>
      <w:marBottom w:val="0"/>
      <w:divBdr>
        <w:top w:val="none" w:sz="0" w:space="0" w:color="auto"/>
        <w:left w:val="none" w:sz="0" w:space="0" w:color="auto"/>
        <w:bottom w:val="none" w:sz="0" w:space="0" w:color="auto"/>
        <w:right w:val="none" w:sz="0" w:space="0" w:color="auto"/>
      </w:divBdr>
    </w:div>
    <w:div w:id="1805729418">
      <w:bodyDiv w:val="1"/>
      <w:marLeft w:val="0"/>
      <w:marRight w:val="0"/>
      <w:marTop w:val="0"/>
      <w:marBottom w:val="0"/>
      <w:divBdr>
        <w:top w:val="none" w:sz="0" w:space="0" w:color="auto"/>
        <w:left w:val="none" w:sz="0" w:space="0" w:color="auto"/>
        <w:bottom w:val="none" w:sz="0" w:space="0" w:color="auto"/>
        <w:right w:val="none" w:sz="0" w:space="0" w:color="auto"/>
      </w:divBdr>
    </w:div>
    <w:div w:id="1874919617">
      <w:bodyDiv w:val="1"/>
      <w:marLeft w:val="0"/>
      <w:marRight w:val="0"/>
      <w:marTop w:val="0"/>
      <w:marBottom w:val="0"/>
      <w:divBdr>
        <w:top w:val="none" w:sz="0" w:space="0" w:color="auto"/>
        <w:left w:val="none" w:sz="0" w:space="0" w:color="auto"/>
        <w:bottom w:val="none" w:sz="0" w:space="0" w:color="auto"/>
        <w:right w:val="none" w:sz="0" w:space="0" w:color="auto"/>
      </w:divBdr>
    </w:div>
    <w:div w:id="1877892949">
      <w:bodyDiv w:val="1"/>
      <w:marLeft w:val="0"/>
      <w:marRight w:val="0"/>
      <w:marTop w:val="0"/>
      <w:marBottom w:val="0"/>
      <w:divBdr>
        <w:top w:val="none" w:sz="0" w:space="0" w:color="auto"/>
        <w:left w:val="none" w:sz="0" w:space="0" w:color="auto"/>
        <w:bottom w:val="none" w:sz="0" w:space="0" w:color="auto"/>
        <w:right w:val="none" w:sz="0" w:space="0" w:color="auto"/>
      </w:divBdr>
    </w:div>
    <w:div w:id="1918053336">
      <w:bodyDiv w:val="1"/>
      <w:marLeft w:val="0"/>
      <w:marRight w:val="0"/>
      <w:marTop w:val="0"/>
      <w:marBottom w:val="0"/>
      <w:divBdr>
        <w:top w:val="none" w:sz="0" w:space="0" w:color="auto"/>
        <w:left w:val="none" w:sz="0" w:space="0" w:color="auto"/>
        <w:bottom w:val="none" w:sz="0" w:space="0" w:color="auto"/>
        <w:right w:val="none" w:sz="0" w:space="0" w:color="auto"/>
      </w:divBdr>
    </w:div>
    <w:div w:id="1918783733">
      <w:bodyDiv w:val="1"/>
      <w:marLeft w:val="0"/>
      <w:marRight w:val="0"/>
      <w:marTop w:val="0"/>
      <w:marBottom w:val="0"/>
      <w:divBdr>
        <w:top w:val="none" w:sz="0" w:space="0" w:color="auto"/>
        <w:left w:val="none" w:sz="0" w:space="0" w:color="auto"/>
        <w:bottom w:val="none" w:sz="0" w:space="0" w:color="auto"/>
        <w:right w:val="none" w:sz="0" w:space="0" w:color="auto"/>
      </w:divBdr>
    </w:div>
    <w:div w:id="1951544962">
      <w:bodyDiv w:val="1"/>
      <w:marLeft w:val="0"/>
      <w:marRight w:val="0"/>
      <w:marTop w:val="0"/>
      <w:marBottom w:val="0"/>
      <w:divBdr>
        <w:top w:val="none" w:sz="0" w:space="0" w:color="auto"/>
        <w:left w:val="none" w:sz="0" w:space="0" w:color="auto"/>
        <w:bottom w:val="none" w:sz="0" w:space="0" w:color="auto"/>
        <w:right w:val="none" w:sz="0" w:space="0" w:color="auto"/>
      </w:divBdr>
    </w:div>
    <w:div w:id="1953630594">
      <w:bodyDiv w:val="1"/>
      <w:marLeft w:val="0"/>
      <w:marRight w:val="0"/>
      <w:marTop w:val="0"/>
      <w:marBottom w:val="0"/>
      <w:divBdr>
        <w:top w:val="none" w:sz="0" w:space="0" w:color="auto"/>
        <w:left w:val="none" w:sz="0" w:space="0" w:color="auto"/>
        <w:bottom w:val="none" w:sz="0" w:space="0" w:color="auto"/>
        <w:right w:val="none" w:sz="0" w:space="0" w:color="auto"/>
      </w:divBdr>
    </w:div>
    <w:div w:id="1996030087">
      <w:bodyDiv w:val="1"/>
      <w:marLeft w:val="0"/>
      <w:marRight w:val="0"/>
      <w:marTop w:val="0"/>
      <w:marBottom w:val="0"/>
      <w:divBdr>
        <w:top w:val="none" w:sz="0" w:space="0" w:color="auto"/>
        <w:left w:val="none" w:sz="0" w:space="0" w:color="auto"/>
        <w:bottom w:val="none" w:sz="0" w:space="0" w:color="auto"/>
        <w:right w:val="none" w:sz="0" w:space="0" w:color="auto"/>
      </w:divBdr>
    </w:div>
    <w:div w:id="2056654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8F250-F392-4144-BF02-339A5899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25</Pages>
  <Words>2186</Words>
  <Characters>12462</Characters>
  <Application>Microsoft Office Word</Application>
  <DocSecurity>0</DocSecurity>
  <Lines>103</Lines>
  <Paragraphs>29</Paragraphs>
  <ScaleCrop>false</ScaleCrop>
  <Company>微软中国</Company>
  <LinksUpToDate>false</LinksUpToDate>
  <CharactersWithSpaces>14619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附件：（部门决算公开格式）</dc:title>
  <dc:subject/>
  <dc:creator>莫先孔</dc:creator>
  <cp:keywords/>
  <cp:lastModifiedBy>规划财务处-蒙秀霞</cp:lastModifiedBy>
  <cp:revision>43</cp:revision>
  <cp:lastPrinted>2021-08-22T10:12:00Z</cp:lastPrinted>
  <dcterms:created xsi:type="dcterms:W3CDTF">2021-08-20T16:54:00Z</dcterms:created>
  <dcterms:modified xsi:type="dcterms:W3CDTF">2021-08-27T12:30:00Z</dcterms:modified>
</cp:coreProperties>
</file>