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320" w:firstLine="640"/>
        <w:jc w:val="center"/>
        <w:rPr>
          <w:rFonts w:ascii="方正小标宋_GBK" w:hAnsi="方正小标宋_GBK" w:eastAsia="方正小标宋_GBK" w:cs="方正小标宋_GBK"/>
          <w:b/>
          <w:bCs/>
          <w:sz w:val="44"/>
          <w:szCs w:val="44"/>
        </w:rPr>
      </w:pPr>
      <w:r>
        <w:rPr>
          <w:rFonts w:ascii="方正小标宋_GBK" w:hAnsi="方正小标宋_GBK" w:eastAsia="方正小标宋_GBK" w:cs="方正小标宋_GBK"/>
          <w:b/>
          <w:bCs/>
          <w:sz w:val="44"/>
          <w:szCs w:val="44"/>
        </w:rPr>
        <w:t>“</w:t>
      </w:r>
      <w:r>
        <w:rPr>
          <w:rFonts w:ascii="方正小标宋_GBK" w:hAnsi="方正小标宋_GBK" w:eastAsia="方正小标宋_GBK" w:cs="方正小标宋_GBK"/>
          <w:b/>
          <w:bCs/>
          <w:sz w:val="44"/>
          <w:szCs w:val="44"/>
          <w:lang w:val="zh-TW" w:eastAsia="zh-TW"/>
        </w:rPr>
        <w:t>广西健康码</w:t>
      </w:r>
      <w:r>
        <w:rPr>
          <w:rFonts w:ascii="方正小标宋_GBK" w:hAnsi="方正小标宋_GBK" w:eastAsia="方正小标宋_GBK" w:cs="方正小标宋_GBK"/>
          <w:b/>
          <w:bCs/>
          <w:sz w:val="44"/>
          <w:szCs w:val="44"/>
        </w:rPr>
        <w:t>”</w:t>
      </w:r>
      <w:r>
        <w:rPr>
          <w:rFonts w:ascii="方正小标宋_GBK" w:hAnsi="方正小标宋_GBK" w:eastAsia="方正小标宋_GBK" w:cs="方正小标宋_GBK"/>
          <w:b/>
          <w:bCs/>
          <w:sz w:val="44"/>
          <w:szCs w:val="44"/>
          <w:lang w:val="zh-TW" w:eastAsia="zh-TW"/>
        </w:rPr>
        <w:t>用户操作指引</w:t>
      </w:r>
    </w:p>
    <w:p>
      <w:pPr>
        <w:spacing w:line="480" w:lineRule="auto"/>
        <w:ind w:right="320" w:firstLine="562"/>
        <w:rPr>
          <w:rFonts w:ascii="黑体" w:hAnsi="黑体" w:eastAsia="黑体" w:cs="黑体"/>
          <w:b/>
          <w:bCs/>
          <w:sz w:val="28"/>
          <w:szCs w:val="28"/>
          <w:lang w:val="zh-TW" w:eastAsia="zh-TW"/>
        </w:rPr>
      </w:pPr>
      <w:r>
        <w:rPr>
          <w:rFonts w:ascii="黑体" w:hAnsi="黑体" w:eastAsia="黑体" w:cs="黑体"/>
          <w:b/>
          <w:bCs/>
          <w:sz w:val="28"/>
          <w:szCs w:val="28"/>
          <w:lang w:val="zh-TW" w:eastAsia="zh-TW"/>
        </w:rPr>
        <w:t>一、健康码是什么？</w:t>
      </w:r>
    </w:p>
    <w:p>
      <w:pPr>
        <w:spacing w:line="480" w:lineRule="auto"/>
        <w:ind w:right="320" w:firstLine="640"/>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广西健康码说白了就是电子健康通行证，扫出来的红黄绿色二维码代表了你的</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健康</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程度，决定了是否对你“码”上放行 ，做到一次申报、动态管理、跨域互认、全区通用。</w:t>
      </w:r>
    </w:p>
    <w:p>
      <w:pPr>
        <w:spacing w:line="480" w:lineRule="auto"/>
        <w:ind w:right="320" w:firstLine="640"/>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它是在自治区新型冠状病毒感染的肺炎疫情防控工作领导小组指挥部领导下，由自治区大数据发展局、公安厅牵头，自治区卫健委、自治区信息中心、数字广西集团等单位联合实施的疫情防控的大数据产品。</w:t>
      </w:r>
    </w:p>
    <w:p>
      <w:pPr>
        <w:spacing w:line="480" w:lineRule="auto"/>
        <w:ind w:right="320" w:firstLine="562"/>
        <w:rPr>
          <w:rFonts w:ascii="黑体" w:hAnsi="黑体" w:eastAsia="黑体" w:cs="黑体"/>
          <w:b/>
          <w:bCs/>
          <w:sz w:val="28"/>
          <w:szCs w:val="28"/>
          <w:lang w:val="zh-TW" w:eastAsia="zh-TW"/>
        </w:rPr>
      </w:pPr>
      <w:r>
        <w:rPr>
          <w:rFonts w:ascii="黑体" w:hAnsi="黑体" w:eastAsia="黑体" w:cs="黑体"/>
          <w:b/>
          <w:bCs/>
          <w:sz w:val="28"/>
          <w:szCs w:val="28"/>
          <w:lang w:val="zh-TW" w:eastAsia="zh-TW"/>
        </w:rPr>
        <w:t>二、在什么场合需要用到健康码？</w:t>
      </w:r>
    </w:p>
    <w:p>
      <w:pPr>
        <w:spacing w:line="480" w:lineRule="auto"/>
        <w:ind w:right="320" w:firstLine="640"/>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健康码用于网格员上门核查、小区门岗查验、单位企业复工登记、学校复课、商场餐厅营业查验、道路交通卡口查验等场景。</w:t>
      </w:r>
    </w:p>
    <w:p>
      <w:pPr>
        <w:spacing w:line="480" w:lineRule="auto"/>
        <w:ind w:right="320" w:firstLine="562"/>
        <w:rPr>
          <w:rFonts w:ascii="黑体" w:hAnsi="黑体" w:eastAsia="黑体" w:cs="黑体"/>
          <w:b/>
          <w:bCs/>
          <w:sz w:val="28"/>
          <w:szCs w:val="28"/>
        </w:rPr>
      </w:pPr>
      <w:r>
        <w:rPr>
          <w:rFonts w:ascii="黑体" w:hAnsi="黑体" w:eastAsia="黑体" w:cs="黑体"/>
          <w:b/>
          <w:bCs/>
          <w:sz w:val="28"/>
          <w:szCs w:val="28"/>
          <w:lang w:val="zh-TW" w:eastAsia="zh-TW"/>
        </w:rPr>
        <w:t>三、</w:t>
      </w:r>
      <w:r>
        <w:rPr>
          <w:rFonts w:ascii="黑体" w:hAnsi="黑体" w:eastAsia="黑体" w:cs="黑体"/>
          <w:b/>
          <w:bCs/>
          <w:sz w:val="28"/>
          <w:szCs w:val="28"/>
        </w:rPr>
        <w:t>“</w:t>
      </w:r>
      <w:r>
        <w:rPr>
          <w:rFonts w:ascii="黑体" w:hAnsi="黑体" w:eastAsia="黑体" w:cs="黑体"/>
          <w:b/>
          <w:bCs/>
          <w:sz w:val="28"/>
          <w:szCs w:val="28"/>
          <w:lang w:val="zh-TW" w:eastAsia="zh-TW"/>
        </w:rPr>
        <w:t>健康码</w:t>
      </w:r>
      <w:r>
        <w:rPr>
          <w:rFonts w:ascii="黑体" w:hAnsi="黑体" w:eastAsia="黑体" w:cs="黑体"/>
          <w:b/>
          <w:bCs/>
          <w:sz w:val="28"/>
          <w:szCs w:val="28"/>
        </w:rPr>
        <w:t>”</w:t>
      </w:r>
      <w:r>
        <w:rPr>
          <w:rFonts w:ascii="黑体" w:hAnsi="黑体" w:eastAsia="黑体" w:cs="黑体"/>
          <w:b/>
          <w:bCs/>
          <w:sz w:val="28"/>
          <w:szCs w:val="28"/>
          <w:lang w:val="zh-TW" w:eastAsia="zh-TW"/>
        </w:rPr>
        <w:t>在哪里领取？</w:t>
      </w:r>
    </w:p>
    <w:p>
      <w:pPr>
        <w:spacing w:line="480" w:lineRule="auto"/>
        <w:ind w:right="320" w:firstLine="640"/>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群众可以通过多个公众移动平台登录后申请个人健康码。这些平台目前有：微信上的</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壮掌桂</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小程序、爱广西</w:t>
      </w:r>
      <w:r>
        <w:rPr>
          <w:rFonts w:ascii="仿宋_GB2312" w:hAnsi="仿宋_GB2312" w:eastAsia="仿宋_GB2312" w:cs="仿宋_GB2312"/>
          <w:sz w:val="28"/>
          <w:szCs w:val="28"/>
        </w:rPr>
        <w:t>APP</w:t>
      </w:r>
      <w:r>
        <w:rPr>
          <w:rFonts w:ascii="仿宋_GB2312" w:hAnsi="仿宋_GB2312" w:eastAsia="仿宋_GB2312" w:cs="仿宋_GB2312"/>
          <w:sz w:val="28"/>
          <w:szCs w:val="28"/>
          <w:lang w:val="zh-TW" w:eastAsia="zh-TW"/>
        </w:rPr>
        <w:t>、支付宝、扫码抗疫情小程序、广西云</w:t>
      </w:r>
      <w:r>
        <w:rPr>
          <w:rFonts w:ascii="仿宋_GB2312" w:hAnsi="仿宋_GB2312" w:eastAsia="仿宋_GB2312" w:cs="仿宋_GB2312"/>
          <w:sz w:val="28"/>
          <w:szCs w:val="28"/>
        </w:rPr>
        <w:t>APP</w:t>
      </w:r>
      <w:r>
        <w:rPr>
          <w:rFonts w:ascii="仿宋_GB2312" w:hAnsi="仿宋_GB2312" w:eastAsia="仿宋_GB2312" w:cs="仿宋_GB2312"/>
          <w:sz w:val="28"/>
          <w:szCs w:val="28"/>
          <w:lang w:val="zh-TW" w:eastAsia="zh-TW"/>
        </w:rPr>
        <w:t>、壮观</w:t>
      </w:r>
      <w:r>
        <w:rPr>
          <w:rFonts w:ascii="仿宋_GB2312" w:hAnsi="仿宋_GB2312" w:eastAsia="仿宋_GB2312" w:cs="仿宋_GB2312"/>
          <w:sz w:val="28"/>
          <w:szCs w:val="28"/>
        </w:rPr>
        <w:t>APP</w:t>
      </w:r>
      <w:r>
        <w:rPr>
          <w:rFonts w:ascii="仿宋_GB2312" w:hAnsi="仿宋_GB2312" w:eastAsia="仿宋_GB2312" w:cs="仿宋_GB2312"/>
          <w:sz w:val="28"/>
          <w:szCs w:val="28"/>
          <w:lang w:val="zh-TW" w:eastAsia="zh-TW"/>
        </w:rPr>
        <w:t>、八桂彩云</w:t>
      </w:r>
      <w:r>
        <w:rPr>
          <w:rFonts w:ascii="仿宋_GB2312" w:hAnsi="仿宋_GB2312" w:eastAsia="仿宋_GB2312" w:cs="仿宋_GB2312"/>
          <w:sz w:val="28"/>
          <w:szCs w:val="28"/>
        </w:rPr>
        <w:t>APP</w:t>
      </w:r>
      <w:r>
        <w:rPr>
          <w:rFonts w:ascii="仿宋_GB2312" w:hAnsi="仿宋_GB2312" w:eastAsia="仿宋_GB2312" w:cs="仿宋_GB2312"/>
          <w:sz w:val="28"/>
          <w:szCs w:val="28"/>
          <w:lang w:val="zh-TW" w:eastAsia="zh-TW"/>
        </w:rPr>
        <w:t>、桂建通</w:t>
      </w:r>
      <w:r>
        <w:rPr>
          <w:rFonts w:ascii="仿宋_GB2312" w:hAnsi="仿宋_GB2312" w:eastAsia="仿宋_GB2312" w:cs="仿宋_GB2312"/>
          <w:sz w:val="28"/>
          <w:szCs w:val="28"/>
        </w:rPr>
        <w:t>APP</w:t>
      </w:r>
      <w:r>
        <w:rPr>
          <w:rFonts w:ascii="仿宋_GB2312" w:hAnsi="仿宋_GB2312" w:eastAsia="仿宋_GB2312" w:cs="仿宋_GB2312"/>
          <w:sz w:val="28"/>
          <w:szCs w:val="28"/>
          <w:lang w:val="zh-TW" w:eastAsia="zh-TW"/>
        </w:rPr>
        <w:t>。群众在以上平台如实填写个人地址、近期行程、健康状态等相关信息，即可立即生成个人专属</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健康码</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。以上应用可以在华为、小米、苹果等应用市场</w:t>
      </w:r>
      <w:r>
        <w:rPr>
          <w:rFonts w:ascii="仿宋_GB2312" w:hAnsi="仿宋_GB2312" w:eastAsia="仿宋_GB2312" w:cs="仿宋_GB2312"/>
          <w:sz w:val="28"/>
          <w:szCs w:val="28"/>
        </w:rPr>
        <w:t>进</w:t>
      </w:r>
      <w:r>
        <w:rPr>
          <w:rFonts w:ascii="仿宋_GB2312" w:hAnsi="仿宋_GB2312" w:eastAsia="仿宋_GB2312" w:cs="仿宋_GB2312"/>
          <w:sz w:val="28"/>
          <w:szCs w:val="28"/>
          <w:lang w:val="zh-TW" w:eastAsia="zh-TW"/>
        </w:rPr>
        <w:t xml:space="preserve">行下载。 </w:t>
      </w:r>
    </w:p>
    <w:p>
      <w:pPr>
        <w:spacing w:line="480" w:lineRule="auto"/>
        <w:ind w:right="320" w:firstLine="640"/>
        <w:rPr>
          <w:rFonts w:ascii="PMingLiU" w:hAnsi="PMingLiU" w:eastAsia="PMingLiU" w:cs="PMingLiU"/>
          <w:sz w:val="28"/>
          <w:szCs w:val="28"/>
          <w:lang w:val="zh-TW" w:eastAsia="zh-TW"/>
        </w:rPr>
      </w:pPr>
      <w:r>
        <w:rPr>
          <w:rFonts w:ascii="PMingLiU" w:hAnsi="PMingLiU" w:eastAsia="PMingLiU" w:cs="PMingLiU"/>
          <w:sz w:val="28"/>
          <w:szCs w:val="28"/>
          <w:lang w:eastAsia="zh-TW"/>
        </w:rPr>
        <w:drawing>
          <wp:anchor distT="0" distB="0" distL="114300" distR="114300" simplePos="0" relativeHeight="251662336" behindDoc="0" locked="0" layoutInCell="1" allowOverlap="1">
            <wp:simplePos x="0" y="0"/>
            <wp:positionH relativeFrom="margin">
              <wp:posOffset>2857500</wp:posOffset>
            </wp:positionH>
            <wp:positionV relativeFrom="paragraph">
              <wp:posOffset>109220</wp:posOffset>
            </wp:positionV>
            <wp:extent cx="1169035" cy="1054100"/>
            <wp:effectExtent l="0" t="0" r="0" b="0"/>
            <wp:wrapNone/>
            <wp:docPr id="205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68862" cy="1054100"/>
                    </a:xfrm>
                    <a:prstGeom prst="rect">
                      <a:avLst/>
                    </a:prstGeom>
                    <a:noFill/>
                    <a:ln>
                      <a:noFill/>
                    </a:ln>
                  </pic:spPr>
                </pic:pic>
              </a:graphicData>
            </a:graphic>
          </wp:anchor>
        </w:drawing>
      </w:r>
      <w:r>
        <w:rPr>
          <w:rFonts w:ascii="PMingLiU" w:hAnsi="PMingLiU" w:eastAsia="PMingLiU" w:cs="PMingLiU"/>
          <w:sz w:val="28"/>
          <w:szCs w:val="28"/>
          <w:lang w:eastAsia="zh-TW"/>
        </w:rPr>
        <w:drawing>
          <wp:anchor distT="0" distB="0" distL="114300" distR="114300" simplePos="0" relativeHeight="251669504" behindDoc="0" locked="0" layoutInCell="1" allowOverlap="1">
            <wp:simplePos x="0" y="0"/>
            <wp:positionH relativeFrom="margin">
              <wp:posOffset>1346200</wp:posOffset>
            </wp:positionH>
            <wp:positionV relativeFrom="paragraph">
              <wp:posOffset>77470</wp:posOffset>
            </wp:positionV>
            <wp:extent cx="1169035" cy="105410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8862" cy="1054100"/>
                    </a:xfrm>
                    <a:prstGeom prst="rect">
                      <a:avLst/>
                    </a:prstGeom>
                  </pic:spPr>
                </pic:pic>
              </a:graphicData>
            </a:graphic>
          </wp:anchor>
        </w:drawing>
      </w:r>
      <w:r>
        <w:rPr>
          <w:rFonts w:ascii="PMingLiU" w:hAnsi="PMingLiU" w:eastAsia="PMingLiU" w:cs="PMingLiU"/>
          <w:sz w:val="28"/>
          <w:szCs w:val="28"/>
          <w:lang w:eastAsia="zh-TW"/>
        </w:rPr>
        <w:drawing>
          <wp:anchor distT="0" distB="0" distL="114300" distR="114300" simplePos="0" relativeHeight="251661312" behindDoc="0" locked="0" layoutInCell="1" allowOverlap="1">
            <wp:simplePos x="0" y="0"/>
            <wp:positionH relativeFrom="margin">
              <wp:align>center</wp:align>
            </wp:positionH>
            <wp:positionV relativeFrom="paragraph">
              <wp:posOffset>13970</wp:posOffset>
            </wp:positionV>
            <wp:extent cx="3365500" cy="5941060"/>
            <wp:effectExtent l="0" t="0" r="6350" b="254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8"/>
                    <a:stretch>
                      <a:fillRect/>
                    </a:stretch>
                  </pic:blipFill>
                  <pic:spPr>
                    <a:xfrm>
                      <a:off x="0" y="0"/>
                      <a:ext cx="3365500" cy="5941060"/>
                    </a:xfrm>
                    <a:prstGeom prst="rect">
                      <a:avLst/>
                    </a:prstGeom>
                  </pic:spPr>
                </pic:pic>
              </a:graphicData>
            </a:graphic>
          </wp:anchor>
        </w:drawing>
      </w:r>
    </w:p>
    <w:p>
      <w:pPr>
        <w:spacing w:line="480" w:lineRule="auto"/>
        <w:ind w:right="320" w:firstLine="640"/>
        <w:jc w:val="center"/>
        <w:rPr>
          <w:rFonts w:ascii="仿宋_GB2312" w:hAnsi="仿宋_GB2312" w:eastAsia="PMingLiU" w:cs="仿宋_GB2312"/>
          <w:sz w:val="28"/>
          <w:szCs w:val="28"/>
          <w:lang w:val="zh-TW" w:eastAsia="zh-TW"/>
        </w:rPr>
      </w:pPr>
    </w:p>
    <w:p>
      <w:pPr>
        <w:spacing w:line="480" w:lineRule="auto"/>
        <w:ind w:right="320" w:firstLine="640"/>
        <w:jc w:val="center"/>
        <w:rPr>
          <w:rFonts w:ascii="仿宋_GB2312" w:hAnsi="仿宋_GB2312" w:eastAsia="PMingLiU" w:cs="仿宋_GB2312"/>
          <w:sz w:val="28"/>
          <w:szCs w:val="28"/>
          <w:lang w:val="zh-TW" w:eastAsia="zh-TW"/>
        </w:rPr>
      </w:pPr>
    </w:p>
    <w:p>
      <w:pPr>
        <w:spacing w:line="480" w:lineRule="auto"/>
        <w:ind w:right="320" w:firstLine="640"/>
        <w:jc w:val="center"/>
        <w:rPr>
          <w:rFonts w:ascii="仿宋_GB2312" w:hAnsi="仿宋_GB2312" w:eastAsia="PMingLiU" w:cs="仿宋_GB2312"/>
          <w:sz w:val="28"/>
          <w:szCs w:val="28"/>
          <w:lang w:val="zh-TW" w:eastAsia="zh-TW"/>
        </w:rPr>
      </w:pPr>
      <w:r>
        <w:rPr>
          <w:rFonts w:ascii="PMingLiU" w:hAnsi="PMingLiU" w:eastAsia="PMingLiU" w:cs="PMingLiU"/>
          <w:sz w:val="28"/>
          <w:szCs w:val="28"/>
          <w:lang w:eastAsia="zh-TW"/>
        </w:rPr>
        <w:drawing>
          <wp:anchor distT="0" distB="0" distL="114300" distR="114300" simplePos="0" relativeHeight="251664384" behindDoc="0" locked="0" layoutInCell="1" allowOverlap="1">
            <wp:simplePos x="0" y="0"/>
            <wp:positionH relativeFrom="margin">
              <wp:posOffset>2768600</wp:posOffset>
            </wp:positionH>
            <wp:positionV relativeFrom="paragraph">
              <wp:posOffset>292735</wp:posOffset>
            </wp:positionV>
            <wp:extent cx="1450975" cy="1054100"/>
            <wp:effectExtent l="0" t="0" r="0" b="0"/>
            <wp:wrapNone/>
            <wp:docPr id="20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51088" cy="1054100"/>
                    </a:xfrm>
                    <a:prstGeom prst="rect">
                      <a:avLst/>
                    </a:prstGeom>
                    <a:noFill/>
                    <a:ln>
                      <a:noFill/>
                    </a:ln>
                  </pic:spPr>
                </pic:pic>
              </a:graphicData>
            </a:graphic>
          </wp:anchor>
        </w:drawing>
      </w:r>
      <w:r>
        <w:rPr>
          <w:rFonts w:ascii="PMingLiU" w:hAnsi="PMingLiU" w:eastAsia="PMingLiU" w:cs="PMingLiU"/>
          <w:sz w:val="28"/>
          <w:szCs w:val="28"/>
          <w:lang w:eastAsia="zh-TW"/>
        </w:rPr>
        <w:drawing>
          <wp:anchor distT="0" distB="0" distL="114300" distR="114300" simplePos="0" relativeHeight="251665408" behindDoc="0" locked="0" layoutInCell="1" allowOverlap="1">
            <wp:simplePos x="0" y="0"/>
            <wp:positionH relativeFrom="margin">
              <wp:posOffset>1371600</wp:posOffset>
            </wp:positionH>
            <wp:positionV relativeFrom="paragraph">
              <wp:posOffset>305435</wp:posOffset>
            </wp:positionV>
            <wp:extent cx="1169035" cy="1054100"/>
            <wp:effectExtent l="0" t="0" r="0" b="0"/>
            <wp:wrapNone/>
            <wp:docPr id="20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68862" cy="1054100"/>
                    </a:xfrm>
                    <a:prstGeom prst="rect">
                      <a:avLst/>
                    </a:prstGeom>
                    <a:noFill/>
                    <a:ln>
                      <a:noFill/>
                    </a:ln>
                  </pic:spPr>
                </pic:pic>
              </a:graphicData>
            </a:graphic>
          </wp:anchor>
        </w:drawing>
      </w:r>
    </w:p>
    <w:p>
      <w:pPr>
        <w:spacing w:line="480" w:lineRule="auto"/>
        <w:ind w:right="320" w:firstLine="640"/>
        <w:jc w:val="center"/>
        <w:rPr>
          <w:rFonts w:ascii="仿宋_GB2312" w:hAnsi="仿宋_GB2312" w:eastAsia="PMingLiU" w:cs="仿宋_GB2312"/>
          <w:sz w:val="28"/>
          <w:szCs w:val="28"/>
          <w:lang w:val="zh-TW" w:eastAsia="zh-TW"/>
        </w:rPr>
      </w:pPr>
    </w:p>
    <w:p>
      <w:pPr>
        <w:spacing w:line="480" w:lineRule="auto"/>
        <w:ind w:right="320" w:firstLine="640"/>
        <w:jc w:val="center"/>
        <w:rPr>
          <w:rFonts w:ascii="仿宋_GB2312" w:hAnsi="仿宋_GB2312" w:eastAsia="PMingLiU" w:cs="仿宋_GB2312"/>
          <w:sz w:val="28"/>
          <w:szCs w:val="28"/>
          <w:lang w:val="zh-TW" w:eastAsia="zh-TW"/>
        </w:rPr>
      </w:pPr>
    </w:p>
    <w:p>
      <w:pPr>
        <w:spacing w:line="480" w:lineRule="auto"/>
        <w:ind w:right="320" w:firstLine="640"/>
        <w:jc w:val="center"/>
        <w:rPr>
          <w:rFonts w:ascii="仿宋_GB2312" w:hAnsi="仿宋_GB2312" w:eastAsia="PMingLiU" w:cs="仿宋_GB2312"/>
          <w:sz w:val="28"/>
          <w:szCs w:val="28"/>
          <w:lang w:val="zh-TW" w:eastAsia="zh-TW"/>
        </w:rPr>
      </w:pPr>
      <w:r>
        <w:rPr>
          <w:rFonts w:ascii="PMingLiU" w:hAnsi="PMingLiU" w:eastAsia="PMingLiU" w:cs="PMingLiU"/>
          <w:sz w:val="28"/>
          <w:szCs w:val="28"/>
          <w:lang w:eastAsia="zh-TW"/>
        </w:rPr>
        <w:drawing>
          <wp:anchor distT="0" distB="0" distL="114300" distR="114300" simplePos="0" relativeHeight="251663360" behindDoc="0" locked="0" layoutInCell="1" allowOverlap="1">
            <wp:simplePos x="0" y="0"/>
            <wp:positionH relativeFrom="margin">
              <wp:posOffset>3016250</wp:posOffset>
            </wp:positionH>
            <wp:positionV relativeFrom="paragraph">
              <wp:posOffset>424180</wp:posOffset>
            </wp:positionV>
            <wp:extent cx="953135" cy="852805"/>
            <wp:effectExtent l="0" t="0" r="0" b="4445"/>
            <wp:wrapNone/>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53382" cy="852805"/>
                    </a:xfrm>
                    <a:prstGeom prst="rect">
                      <a:avLst/>
                    </a:prstGeom>
                    <a:noFill/>
                    <a:ln>
                      <a:noFill/>
                    </a:ln>
                  </pic:spPr>
                </pic:pic>
              </a:graphicData>
            </a:graphic>
          </wp:anchor>
        </w:drawing>
      </w:r>
      <w:r>
        <w:rPr>
          <w:rFonts w:ascii="PMingLiU" w:hAnsi="PMingLiU" w:eastAsia="PMingLiU" w:cs="PMingLiU"/>
          <w:sz w:val="28"/>
          <w:szCs w:val="28"/>
          <w:lang w:eastAsia="zh-TW"/>
        </w:rPr>
        <w:drawing>
          <wp:anchor distT="0" distB="0" distL="114300" distR="114300" simplePos="0" relativeHeight="251666432" behindDoc="0" locked="0" layoutInCell="1" allowOverlap="1">
            <wp:simplePos x="0" y="0"/>
            <wp:positionH relativeFrom="margin">
              <wp:posOffset>1371600</wp:posOffset>
            </wp:positionH>
            <wp:positionV relativeFrom="paragraph">
              <wp:posOffset>349885</wp:posOffset>
            </wp:positionV>
            <wp:extent cx="1029970" cy="927100"/>
            <wp:effectExtent l="0" t="0" r="0" b="6985"/>
            <wp:wrapNone/>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30147" cy="926962"/>
                    </a:xfrm>
                    <a:prstGeom prst="rect">
                      <a:avLst/>
                    </a:prstGeom>
                    <a:noFill/>
                    <a:ln>
                      <a:noFill/>
                    </a:ln>
                  </pic:spPr>
                </pic:pic>
              </a:graphicData>
            </a:graphic>
          </wp:anchor>
        </w:drawing>
      </w:r>
    </w:p>
    <w:p>
      <w:pPr>
        <w:spacing w:line="480" w:lineRule="auto"/>
        <w:ind w:right="320" w:firstLine="640"/>
        <w:jc w:val="center"/>
        <w:rPr>
          <w:rFonts w:ascii="仿宋_GB2312" w:hAnsi="仿宋_GB2312" w:eastAsia="PMingLiU" w:cs="仿宋_GB2312"/>
          <w:sz w:val="28"/>
          <w:szCs w:val="28"/>
          <w:lang w:val="zh-TW" w:eastAsia="zh-TW"/>
        </w:rPr>
      </w:pPr>
    </w:p>
    <w:p>
      <w:pPr>
        <w:spacing w:line="480" w:lineRule="auto"/>
        <w:ind w:right="320" w:firstLine="640"/>
        <w:jc w:val="center"/>
        <w:rPr>
          <w:rFonts w:ascii="仿宋_GB2312" w:hAnsi="仿宋_GB2312" w:eastAsia="PMingLiU" w:cs="仿宋_GB2312"/>
          <w:sz w:val="28"/>
          <w:szCs w:val="28"/>
          <w:lang w:val="zh-TW" w:eastAsia="zh-TW"/>
        </w:rPr>
      </w:pPr>
    </w:p>
    <w:p>
      <w:pPr>
        <w:spacing w:line="480" w:lineRule="auto"/>
        <w:ind w:right="320" w:firstLine="640"/>
        <w:jc w:val="center"/>
        <w:rPr>
          <w:rFonts w:ascii="仿宋_GB2312" w:hAnsi="仿宋_GB2312" w:eastAsia="PMingLiU" w:cs="仿宋_GB2312"/>
          <w:sz w:val="28"/>
          <w:szCs w:val="28"/>
          <w:lang w:val="zh-TW" w:eastAsia="zh-TW"/>
        </w:rPr>
      </w:pPr>
      <w:r>
        <w:rPr>
          <w:rFonts w:ascii="PMingLiU" w:hAnsi="PMingLiU" w:eastAsia="PMingLiU" w:cs="PMingLiU"/>
          <w:sz w:val="28"/>
          <w:szCs w:val="28"/>
          <w:lang w:eastAsia="zh-TW"/>
        </w:rPr>
        <w:drawing>
          <wp:anchor distT="0" distB="0" distL="114300" distR="114300" simplePos="0" relativeHeight="251667456" behindDoc="0" locked="0" layoutInCell="1" allowOverlap="1">
            <wp:simplePos x="0" y="0"/>
            <wp:positionH relativeFrom="margin">
              <wp:posOffset>1187450</wp:posOffset>
            </wp:positionH>
            <wp:positionV relativeFrom="paragraph">
              <wp:posOffset>363855</wp:posOffset>
            </wp:positionV>
            <wp:extent cx="1196975" cy="1079500"/>
            <wp:effectExtent l="0" t="0" r="3175" b="6350"/>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97027" cy="1079500"/>
                    </a:xfrm>
                    <a:prstGeom prst="rect">
                      <a:avLst/>
                    </a:prstGeom>
                    <a:noFill/>
                    <a:ln>
                      <a:noFill/>
                    </a:ln>
                  </pic:spPr>
                </pic:pic>
              </a:graphicData>
            </a:graphic>
          </wp:anchor>
        </w:drawing>
      </w:r>
      <w:r>
        <w:rPr>
          <w:rFonts w:ascii="PMingLiU" w:hAnsi="PMingLiU" w:eastAsia="PMingLiU" w:cs="PMingLiU"/>
          <w:sz w:val="28"/>
          <w:szCs w:val="28"/>
          <w:lang w:eastAsia="zh-TW"/>
        </w:rPr>
        <w:drawing>
          <wp:anchor distT="0" distB="0" distL="114300" distR="114300" simplePos="0" relativeHeight="251668480" behindDoc="0" locked="0" layoutInCell="1" allowOverlap="1">
            <wp:simplePos x="0" y="0"/>
            <wp:positionH relativeFrom="margin">
              <wp:posOffset>2921000</wp:posOffset>
            </wp:positionH>
            <wp:positionV relativeFrom="paragraph">
              <wp:posOffset>351155</wp:posOffset>
            </wp:positionV>
            <wp:extent cx="1136650" cy="1054100"/>
            <wp:effectExtent l="0" t="0" r="6985" b="0"/>
            <wp:wrapNone/>
            <wp:docPr id="2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36472" cy="1053942"/>
                    </a:xfrm>
                    <a:prstGeom prst="rect">
                      <a:avLst/>
                    </a:prstGeom>
                    <a:noFill/>
                    <a:ln>
                      <a:noFill/>
                    </a:ln>
                  </pic:spPr>
                </pic:pic>
              </a:graphicData>
            </a:graphic>
          </wp:anchor>
        </w:drawing>
      </w:r>
    </w:p>
    <w:p>
      <w:pPr>
        <w:spacing w:line="480" w:lineRule="auto"/>
        <w:ind w:right="320" w:firstLine="640"/>
        <w:jc w:val="center"/>
        <w:rPr>
          <w:rFonts w:ascii="仿宋_GB2312" w:hAnsi="仿宋_GB2312" w:eastAsia="PMingLiU" w:cs="仿宋_GB2312"/>
          <w:sz w:val="28"/>
          <w:szCs w:val="28"/>
          <w:lang w:val="zh-TW" w:eastAsia="zh-TW"/>
        </w:rPr>
      </w:pPr>
    </w:p>
    <w:p>
      <w:pPr>
        <w:spacing w:line="480" w:lineRule="auto"/>
        <w:ind w:right="320" w:firstLine="640"/>
        <w:jc w:val="center"/>
        <w:rPr>
          <w:rFonts w:ascii="仿宋_GB2312" w:hAnsi="仿宋_GB2312" w:eastAsia="PMingLiU" w:cs="仿宋_GB2312"/>
          <w:sz w:val="28"/>
          <w:szCs w:val="28"/>
          <w:lang w:val="zh-TW" w:eastAsia="zh-TW"/>
        </w:rPr>
      </w:pPr>
    </w:p>
    <w:p>
      <w:pPr>
        <w:spacing w:line="480" w:lineRule="auto"/>
        <w:ind w:right="320" w:firstLine="640"/>
        <w:jc w:val="center"/>
        <w:rPr>
          <w:rFonts w:hint="eastAsia" w:ascii="仿宋_GB2312" w:hAnsi="仿宋_GB2312" w:eastAsia="PMingLiU" w:cs="仿宋_GB2312"/>
          <w:sz w:val="28"/>
          <w:szCs w:val="28"/>
          <w:lang w:val="zh-TW" w:eastAsia="zh-TW"/>
        </w:rPr>
      </w:pPr>
    </w:p>
    <w:p>
      <w:pPr>
        <w:spacing w:line="480" w:lineRule="auto"/>
        <w:ind w:right="320" w:firstLine="640"/>
        <w:jc w:val="center"/>
        <w:rPr>
          <w:rFonts w:hint="eastAsia" w:ascii="仿宋_GB2312" w:hAnsi="仿宋_GB2312" w:eastAsia="PMingLiU" w:cs="仿宋_GB2312"/>
          <w:sz w:val="28"/>
          <w:szCs w:val="28"/>
          <w:lang w:val="zh-TW" w:eastAsia="zh-TW"/>
        </w:rPr>
      </w:pPr>
    </w:p>
    <w:p>
      <w:pPr>
        <w:spacing w:line="480" w:lineRule="auto"/>
        <w:ind w:right="320" w:firstLine="562"/>
        <w:rPr>
          <w:rFonts w:ascii="黑体" w:hAnsi="黑体" w:eastAsia="黑体" w:cs="黑体"/>
          <w:b/>
          <w:bCs/>
          <w:sz w:val="28"/>
          <w:szCs w:val="28"/>
        </w:rPr>
      </w:pPr>
      <w:r>
        <w:rPr>
          <w:rFonts w:ascii="黑体" w:hAnsi="黑体" w:eastAsia="黑体" w:cs="黑体"/>
          <w:b/>
          <w:bCs/>
          <w:sz w:val="28"/>
          <w:szCs w:val="28"/>
          <w:lang w:val="zh-TW" w:eastAsia="zh-TW"/>
        </w:rPr>
        <w:t>四、</w:t>
      </w:r>
      <w:r>
        <w:rPr>
          <w:rFonts w:ascii="黑体" w:hAnsi="黑体" w:eastAsia="黑体" w:cs="黑体"/>
          <w:b/>
          <w:bCs/>
          <w:sz w:val="28"/>
          <w:szCs w:val="28"/>
        </w:rPr>
        <w:t>“</w:t>
      </w:r>
      <w:r>
        <w:rPr>
          <w:rFonts w:ascii="黑体" w:hAnsi="黑体" w:eastAsia="黑体" w:cs="黑体"/>
          <w:b/>
          <w:bCs/>
          <w:sz w:val="28"/>
          <w:szCs w:val="28"/>
          <w:lang w:val="zh-TW" w:eastAsia="zh-TW"/>
        </w:rPr>
        <w:t>健康码</w:t>
      </w:r>
      <w:r>
        <w:rPr>
          <w:rFonts w:ascii="黑体" w:hAnsi="黑体" w:eastAsia="黑体" w:cs="黑体"/>
          <w:b/>
          <w:bCs/>
          <w:sz w:val="28"/>
          <w:szCs w:val="28"/>
        </w:rPr>
        <w:t>”</w:t>
      </w:r>
      <w:r>
        <w:rPr>
          <w:rFonts w:ascii="黑体" w:hAnsi="黑体" w:eastAsia="黑体" w:cs="黑体"/>
          <w:b/>
          <w:bCs/>
          <w:sz w:val="28"/>
          <w:szCs w:val="28"/>
          <w:lang w:val="zh-TW" w:eastAsia="zh-TW"/>
        </w:rPr>
        <w:t>红黄绿码代表什么？</w:t>
      </w:r>
    </w:p>
    <w:p>
      <w:pPr>
        <w:spacing w:line="480" w:lineRule="auto"/>
        <w:ind w:right="320" w:firstLine="640"/>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红码人员：禁止出行，需要进行集中观察。</w:t>
      </w:r>
    </w:p>
    <w:p>
      <w:pPr>
        <w:spacing w:line="480" w:lineRule="auto"/>
        <w:ind w:right="320" w:firstLine="640"/>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黄码人员：限制出行，需要居家观察</w:t>
      </w:r>
      <w:r>
        <w:rPr>
          <w:rFonts w:ascii="仿宋_GB2312" w:hAnsi="仿宋_GB2312" w:eastAsia="仿宋_GB2312" w:cs="仿宋_GB2312"/>
          <w:sz w:val="28"/>
          <w:szCs w:val="28"/>
        </w:rPr>
        <w:t>14</w:t>
      </w:r>
      <w:r>
        <w:rPr>
          <w:rFonts w:ascii="仿宋_GB2312" w:hAnsi="仿宋_GB2312" w:eastAsia="仿宋_GB2312" w:cs="仿宋_GB2312"/>
          <w:sz w:val="28"/>
          <w:szCs w:val="28"/>
          <w:lang w:val="zh-TW" w:eastAsia="zh-TW"/>
        </w:rPr>
        <w:t>天。</w:t>
      </w:r>
    </w:p>
    <w:p>
      <w:pPr>
        <w:spacing w:line="480" w:lineRule="auto"/>
        <w:ind w:right="320" w:firstLine="640"/>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绿码人员：可正常出行。</w:t>
      </w:r>
    </w:p>
    <w:p>
      <w:pPr>
        <w:spacing w:line="480" w:lineRule="auto"/>
        <w:ind w:right="320" w:firstLine="640"/>
        <w:rPr>
          <w:rFonts w:ascii="仿宋_GB2312" w:hAnsi="仿宋_GB2312" w:eastAsia="仿宋_GB2312" w:cs="仿宋_GB2312"/>
          <w:sz w:val="28"/>
          <w:szCs w:val="28"/>
        </w:rPr>
      </w:pPr>
      <w:r>
        <w:drawing>
          <wp:anchor distT="57150" distB="57150" distL="57150" distR="57150" simplePos="0" relativeHeight="251659264" behindDoc="0" locked="0" layoutInCell="1" allowOverlap="1">
            <wp:simplePos x="0" y="0"/>
            <wp:positionH relativeFrom="column">
              <wp:posOffset>-15875</wp:posOffset>
            </wp:positionH>
            <wp:positionV relativeFrom="line">
              <wp:posOffset>567055</wp:posOffset>
            </wp:positionV>
            <wp:extent cx="5066665" cy="1646555"/>
            <wp:effectExtent l="0" t="0" r="0" b="0"/>
            <wp:wrapThrough wrapText="bothSides">
              <wp:wrapPolygon>
                <wp:start x="0" y="0"/>
                <wp:lineTo x="21600" y="0"/>
                <wp:lineTo x="21600" y="21600"/>
                <wp:lineTo x="0" y="21600"/>
                <wp:lineTo x="0" y="0"/>
              </wp:wrapPolygon>
            </wp:wrapThrough>
            <wp:docPr id="1073741833" name="officeArt object" descr="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3" name="officeArt object" descr="图片 27"/>
                    <pic:cNvPicPr>
                      <a:picLocks noChangeAspect="1"/>
                    </pic:cNvPicPr>
                  </pic:nvPicPr>
                  <pic:blipFill>
                    <a:blip r:embed="rId15"/>
                    <a:stretch>
                      <a:fillRect/>
                    </a:stretch>
                  </pic:blipFill>
                  <pic:spPr>
                    <a:xfrm>
                      <a:off x="0" y="0"/>
                      <a:ext cx="5066665" cy="1646555"/>
                    </a:xfrm>
                    <a:prstGeom prst="rect">
                      <a:avLst/>
                    </a:prstGeom>
                    <a:ln w="12700" cap="flat">
                      <a:noFill/>
                      <a:miter lim="400000"/>
                      <a:headEnd/>
                      <a:tailEnd/>
                    </a:ln>
                    <a:effectLst/>
                  </pic:spPr>
                </pic:pic>
              </a:graphicData>
            </a:graphic>
          </wp:anchor>
        </w:drawing>
      </w:r>
      <w:r>
        <w:rPr>
          <w:rFonts w:ascii="仿宋_GB2312" w:hAnsi="仿宋_GB2312" w:eastAsia="仿宋_GB2312" w:cs="仿宋_GB2312"/>
          <w:sz w:val="28"/>
          <w:szCs w:val="28"/>
          <w:lang w:val="zh-TW" w:eastAsia="zh-TW"/>
        </w:rPr>
        <w:t>持黄码及红码的人员需待转为绿码才能正常出行。</w:t>
      </w:r>
    </w:p>
    <w:p>
      <w:pPr>
        <w:spacing w:line="480" w:lineRule="auto"/>
        <w:ind w:right="320" w:firstLine="562"/>
        <w:rPr>
          <w:rFonts w:ascii="黑体" w:hAnsi="黑体" w:eastAsia="黑体" w:cs="黑体"/>
          <w:b/>
          <w:bCs/>
          <w:sz w:val="28"/>
          <w:szCs w:val="28"/>
        </w:rPr>
      </w:pPr>
      <w:r>
        <w:rPr>
          <w:rFonts w:ascii="黑体" w:hAnsi="黑体" w:eastAsia="黑体" w:cs="黑体"/>
          <w:b/>
          <w:bCs/>
          <w:sz w:val="28"/>
          <w:szCs w:val="28"/>
          <w:lang w:val="zh-TW" w:eastAsia="zh-TW"/>
        </w:rPr>
        <w:t>五、老人和儿童没有手机，如何获得</w:t>
      </w:r>
      <w:r>
        <w:rPr>
          <w:rFonts w:ascii="黑体" w:hAnsi="黑体" w:eastAsia="黑体" w:cs="黑体"/>
          <w:b/>
          <w:bCs/>
          <w:sz w:val="28"/>
          <w:szCs w:val="28"/>
        </w:rPr>
        <w:t>“</w:t>
      </w:r>
      <w:r>
        <w:rPr>
          <w:rFonts w:ascii="黑体" w:hAnsi="黑体" w:eastAsia="黑体" w:cs="黑体"/>
          <w:b/>
          <w:bCs/>
          <w:sz w:val="28"/>
          <w:szCs w:val="28"/>
          <w:lang w:val="zh-TW" w:eastAsia="zh-TW"/>
        </w:rPr>
        <w:t>健康码</w:t>
      </w:r>
      <w:r>
        <w:rPr>
          <w:rFonts w:ascii="黑体" w:hAnsi="黑体" w:eastAsia="黑体" w:cs="黑体"/>
          <w:b/>
          <w:bCs/>
          <w:sz w:val="28"/>
          <w:szCs w:val="28"/>
        </w:rPr>
        <w:t>”</w:t>
      </w:r>
      <w:r>
        <w:rPr>
          <w:rFonts w:ascii="黑体" w:hAnsi="黑体" w:eastAsia="黑体" w:cs="黑体"/>
          <w:b/>
          <w:bCs/>
          <w:sz w:val="28"/>
          <w:szCs w:val="28"/>
          <w:lang w:val="zh-TW" w:eastAsia="zh-TW"/>
        </w:rPr>
        <w:t>？</w:t>
      </w:r>
    </w:p>
    <w:p>
      <w:pPr>
        <w:spacing w:line="480" w:lineRule="auto"/>
        <w:ind w:right="320" w:firstLine="640"/>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针对老年人、儿童和其他不方便使用手机的人群，可由共同居住的成年亲属，通过</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健康码管理</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功能代为线上申报。</w:t>
      </w:r>
    </w:p>
    <w:p>
      <w:pPr>
        <w:spacing w:line="480" w:lineRule="auto"/>
        <w:ind w:right="320" w:firstLine="640"/>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在</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我的健康码</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中，您可以管理本人以及他人的健康码。他人健康码除了通过</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为他人上报健康状况</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获取，也可在管理页面添加。</w:t>
      </w:r>
    </w:p>
    <w:p>
      <w:pPr>
        <w:spacing w:line="480" w:lineRule="auto"/>
        <w:ind w:right="320" w:firstLine="562"/>
        <w:rPr>
          <w:rFonts w:ascii="黑体" w:hAnsi="黑体" w:eastAsia="黑体" w:cs="黑体"/>
          <w:b/>
          <w:bCs/>
          <w:sz w:val="28"/>
          <w:szCs w:val="28"/>
        </w:rPr>
      </w:pPr>
      <w:r>
        <w:rPr>
          <w:rFonts w:ascii="黑体" w:hAnsi="黑体" w:eastAsia="黑体" w:cs="黑体"/>
          <w:b/>
          <w:bCs/>
          <w:sz w:val="28"/>
          <w:szCs w:val="28"/>
          <w:lang w:val="zh-TW" w:eastAsia="zh-TW"/>
        </w:rPr>
        <w:t>六、别的省市也有</w:t>
      </w:r>
      <w:r>
        <w:rPr>
          <w:rFonts w:ascii="黑体" w:hAnsi="黑体" w:eastAsia="黑体" w:cs="黑体"/>
          <w:b/>
          <w:bCs/>
          <w:sz w:val="28"/>
          <w:szCs w:val="28"/>
        </w:rPr>
        <w:t>“</w:t>
      </w:r>
      <w:r>
        <w:rPr>
          <w:rFonts w:ascii="黑体" w:hAnsi="黑体" w:eastAsia="黑体" w:cs="黑体"/>
          <w:b/>
          <w:bCs/>
          <w:sz w:val="28"/>
          <w:szCs w:val="28"/>
          <w:lang w:val="zh-TW" w:eastAsia="zh-TW"/>
        </w:rPr>
        <w:t>健康码</w:t>
      </w:r>
      <w:r>
        <w:rPr>
          <w:rFonts w:ascii="黑体" w:hAnsi="黑体" w:eastAsia="黑体" w:cs="黑体"/>
          <w:b/>
          <w:bCs/>
          <w:sz w:val="28"/>
          <w:szCs w:val="28"/>
        </w:rPr>
        <w:t>”</w:t>
      </w:r>
      <w:r>
        <w:rPr>
          <w:rFonts w:ascii="黑体" w:hAnsi="黑体" w:eastAsia="黑体" w:cs="黑体"/>
          <w:b/>
          <w:bCs/>
          <w:sz w:val="28"/>
          <w:szCs w:val="28"/>
          <w:lang w:val="zh-TW" w:eastAsia="zh-TW"/>
        </w:rPr>
        <w:t>，广西健康码有什么不同？</w:t>
      </w:r>
    </w:p>
    <w:p>
      <w:pPr>
        <w:spacing w:line="480" w:lineRule="auto"/>
        <w:ind w:right="320" w:firstLine="640"/>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广西健康码系统建设体系，在全国首创以</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统一数据标准、统一基础数据、统一身份认证、统一开放机制、统一渠道生态、统一用户体验</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的</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六统一</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，采用</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数据</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生态</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的建设模式，整合接入阿里巴巴、腾讯、</w:t>
      </w:r>
      <w:r>
        <w:rPr>
          <w:rFonts w:hint="eastAsia" w:ascii="仿宋_GB2312" w:hAnsi="仿宋_GB2312" w:eastAsia="仿宋_GB2312" w:cs="仿宋_GB2312"/>
          <w:sz w:val="28"/>
          <w:szCs w:val="28"/>
          <w:lang w:val="en-US" w:eastAsia="zh-CN"/>
        </w:rPr>
        <w:t>中国</w:t>
      </w:r>
      <w:r>
        <w:rPr>
          <w:rFonts w:ascii="仿宋_GB2312" w:hAnsi="仿宋_GB2312" w:eastAsia="仿宋_GB2312" w:cs="仿宋_GB2312"/>
          <w:sz w:val="28"/>
          <w:szCs w:val="28"/>
          <w:lang w:val="zh-TW" w:eastAsia="zh-TW"/>
        </w:rPr>
        <w:t>东信、数字广西、云宝宝、</w:t>
      </w:r>
      <w:r>
        <w:rPr>
          <w:rFonts w:hint="eastAsia" w:ascii="仿宋_GB2312" w:hAnsi="仿宋_GB2312" w:eastAsia="仿宋_GB2312" w:cs="仿宋_GB2312"/>
          <w:sz w:val="28"/>
          <w:szCs w:val="28"/>
          <w:lang w:val="en-US" w:eastAsia="zh-CN"/>
        </w:rPr>
        <w:t>广西</w:t>
      </w:r>
      <w:r>
        <w:rPr>
          <w:rFonts w:ascii="仿宋_GB2312" w:hAnsi="仿宋_GB2312" w:eastAsia="仿宋_GB2312" w:cs="仿宋_GB2312"/>
          <w:sz w:val="28"/>
          <w:szCs w:val="28"/>
          <w:lang w:val="zh-TW" w:eastAsia="zh-TW"/>
        </w:rPr>
        <w:t>移动</w:t>
      </w:r>
      <w:r>
        <w:rPr>
          <w:rFonts w:hint="eastAsia" w:ascii="仿宋_GB2312" w:hAnsi="仿宋_GB2312" w:eastAsia="仿宋_GB2312" w:cs="仿宋_GB2312"/>
          <w:sz w:val="28"/>
          <w:szCs w:val="28"/>
          <w:lang w:val="zh-TW" w:eastAsia="zh-CN"/>
        </w:rPr>
        <w:t>、</w:t>
      </w:r>
      <w:r>
        <w:rPr>
          <w:rFonts w:hint="eastAsia" w:ascii="仿宋_GB2312" w:hAnsi="仿宋_GB2312" w:eastAsia="仿宋_GB2312" w:cs="仿宋_GB2312"/>
          <w:sz w:val="28"/>
          <w:szCs w:val="28"/>
          <w:lang w:val="en-US" w:eastAsia="zh-CN"/>
        </w:rPr>
        <w:t>广西日报社</w:t>
      </w:r>
      <w:bookmarkStart w:id="0" w:name="_GoBack"/>
      <w:bookmarkEnd w:id="0"/>
      <w:r>
        <w:rPr>
          <w:rFonts w:ascii="仿宋_GB2312" w:hAnsi="仿宋_GB2312" w:eastAsia="仿宋_GB2312" w:cs="仿宋_GB2312"/>
          <w:sz w:val="28"/>
          <w:szCs w:val="28"/>
          <w:lang w:val="zh-TW" w:eastAsia="zh-TW"/>
        </w:rPr>
        <w:t>等互联网企业现有的健康码或扫码防控应用，充分整合</w:t>
      </w:r>
      <w:r>
        <w:rPr>
          <w:rFonts w:ascii="仿宋_GB2312" w:hAnsi="仿宋_GB2312" w:eastAsia="仿宋_GB2312" w:cs="仿宋_GB2312"/>
          <w:sz w:val="28"/>
          <w:szCs w:val="28"/>
        </w:rPr>
        <w:t>IT</w:t>
      </w:r>
      <w:r>
        <w:rPr>
          <w:rFonts w:ascii="仿宋_GB2312" w:hAnsi="仿宋_GB2312" w:eastAsia="仿宋_GB2312" w:cs="仿宋_GB2312"/>
          <w:sz w:val="28"/>
          <w:szCs w:val="28"/>
          <w:lang w:val="zh-TW" w:eastAsia="zh-TW"/>
        </w:rPr>
        <w:t>生态圈优势资源，实现</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八码归一</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，实现多入口、多平台一人一码一体验，实现全区覆盖、全网融合、全网漫游。</w:t>
      </w:r>
    </w:p>
    <w:p>
      <w:pPr>
        <w:spacing w:line="480" w:lineRule="auto"/>
        <w:ind w:right="320" w:firstLine="640"/>
        <w:rPr>
          <w:rFonts w:ascii="仿宋_GB2312" w:hAnsi="仿宋_GB2312" w:eastAsia="仿宋_GB2312" w:cs="仿宋_GB2312"/>
          <w:sz w:val="28"/>
          <w:szCs w:val="28"/>
          <w:lang w:val="zh-TW" w:eastAsia="zh-TW"/>
        </w:rPr>
      </w:pPr>
    </w:p>
    <w:p>
      <w:pPr>
        <w:spacing w:line="480" w:lineRule="auto"/>
        <w:ind w:right="320" w:firstLine="562"/>
        <w:rPr>
          <w:rFonts w:ascii="黑体" w:hAnsi="黑体" w:eastAsia="黑体" w:cs="黑体"/>
          <w:b/>
          <w:bCs/>
          <w:sz w:val="28"/>
          <w:szCs w:val="28"/>
        </w:rPr>
      </w:pPr>
      <w:r>
        <w:rPr>
          <w:rFonts w:ascii="黑体" w:hAnsi="黑体" w:eastAsia="黑体" w:cs="黑体"/>
          <w:b/>
          <w:bCs/>
          <w:sz w:val="28"/>
          <w:szCs w:val="28"/>
          <w:lang w:val="zh-TW" w:eastAsia="zh-TW"/>
        </w:rPr>
        <w:t>七、</w:t>
      </w:r>
      <w:r>
        <w:rPr>
          <w:rFonts w:ascii="黑体" w:hAnsi="黑体" w:eastAsia="黑体" w:cs="黑体"/>
          <w:b/>
          <w:bCs/>
          <w:sz w:val="28"/>
          <w:szCs w:val="28"/>
        </w:rPr>
        <w:t>“</w:t>
      </w:r>
      <w:r>
        <w:rPr>
          <w:rFonts w:ascii="黑体" w:hAnsi="黑体" w:eastAsia="黑体" w:cs="黑体"/>
          <w:b/>
          <w:bCs/>
          <w:sz w:val="28"/>
          <w:szCs w:val="28"/>
          <w:lang w:val="zh-TW" w:eastAsia="zh-TW"/>
        </w:rPr>
        <w:t>健康码</w:t>
      </w:r>
      <w:r>
        <w:rPr>
          <w:rFonts w:ascii="黑体" w:hAnsi="黑体" w:eastAsia="黑体" w:cs="黑体"/>
          <w:b/>
          <w:bCs/>
          <w:sz w:val="28"/>
          <w:szCs w:val="28"/>
        </w:rPr>
        <w:t>”</w:t>
      </w:r>
      <w:r>
        <w:rPr>
          <w:rFonts w:ascii="黑体" w:hAnsi="黑体" w:eastAsia="黑体" w:cs="黑体"/>
          <w:b/>
          <w:bCs/>
          <w:sz w:val="28"/>
          <w:szCs w:val="28"/>
          <w:lang w:val="zh-TW" w:eastAsia="zh-TW"/>
        </w:rPr>
        <w:t>能全国通用吗？</w:t>
      </w:r>
    </w:p>
    <w:p>
      <w:pPr>
        <w:spacing w:line="480" w:lineRule="auto"/>
        <w:ind w:right="320" w:firstLine="640"/>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目前只能在广西区内使用，但自治区大数据发展局已紧锣密鼓按照国家统一标准、积极推进跟广东、海南、重庆、贵州、浙江等省开展健康码互认，下步互认互信</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朋友圈</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 xml:space="preserve">还将不断扩大，从而尽快实现跨省（区、市）务工人员只需进行一次健康状况认证，即可实现与全国 </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漫游</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，进一步加快复工复产便利度。</w:t>
      </w:r>
    </w:p>
    <w:p>
      <w:pPr>
        <w:spacing w:line="480" w:lineRule="auto"/>
        <w:ind w:right="320" w:firstLine="640"/>
        <w:rPr>
          <w:rFonts w:ascii="仿宋_GB2312" w:hAnsi="仿宋_GB2312" w:eastAsia="仿宋_GB2312" w:cs="仿宋_GB2312"/>
          <w:sz w:val="28"/>
          <w:szCs w:val="28"/>
        </w:rPr>
      </w:pPr>
    </w:p>
    <w:p>
      <w:pPr>
        <w:spacing w:line="480" w:lineRule="auto"/>
        <w:ind w:right="320" w:firstLine="562"/>
        <w:rPr>
          <w:rFonts w:ascii="黑体" w:hAnsi="黑体" w:eastAsia="黑体" w:cs="黑体"/>
          <w:b/>
          <w:bCs/>
          <w:sz w:val="28"/>
          <w:szCs w:val="28"/>
        </w:rPr>
      </w:pPr>
      <w:r>
        <w:rPr>
          <w:rFonts w:ascii="黑体" w:hAnsi="黑体" w:eastAsia="黑体" w:cs="黑体"/>
          <w:b/>
          <w:bCs/>
          <w:sz w:val="28"/>
          <w:szCs w:val="28"/>
          <w:lang w:val="zh-TW" w:eastAsia="zh-TW"/>
        </w:rPr>
        <w:t>八、疫情结束以后，</w:t>
      </w:r>
      <w:r>
        <w:rPr>
          <w:rFonts w:ascii="黑体" w:hAnsi="黑体" w:eastAsia="黑体" w:cs="黑体"/>
          <w:b/>
          <w:bCs/>
          <w:sz w:val="28"/>
          <w:szCs w:val="28"/>
        </w:rPr>
        <w:t>“</w:t>
      </w:r>
      <w:r>
        <w:rPr>
          <w:rFonts w:ascii="黑体" w:hAnsi="黑体" w:eastAsia="黑体" w:cs="黑体"/>
          <w:b/>
          <w:bCs/>
          <w:sz w:val="28"/>
          <w:szCs w:val="28"/>
          <w:lang w:val="zh-TW" w:eastAsia="zh-TW"/>
        </w:rPr>
        <w:t>健康码</w:t>
      </w:r>
      <w:r>
        <w:rPr>
          <w:rFonts w:ascii="黑体" w:hAnsi="黑体" w:eastAsia="黑体" w:cs="黑体"/>
          <w:b/>
          <w:bCs/>
          <w:sz w:val="28"/>
          <w:szCs w:val="28"/>
        </w:rPr>
        <w:t>”</w:t>
      </w:r>
      <w:r>
        <w:rPr>
          <w:rFonts w:ascii="黑体" w:hAnsi="黑体" w:eastAsia="黑体" w:cs="黑体"/>
          <w:b/>
          <w:bCs/>
          <w:sz w:val="28"/>
          <w:szCs w:val="28"/>
          <w:lang w:val="zh-TW" w:eastAsia="zh-TW"/>
        </w:rPr>
        <w:t>还有什么用吗？</w:t>
      </w:r>
    </w:p>
    <w:p>
      <w:pPr>
        <w:spacing w:line="480" w:lineRule="auto"/>
        <w:ind w:right="320" w:firstLine="640"/>
      </w:pPr>
      <w:r>
        <w:rPr>
          <w:rFonts w:ascii="仿宋_GB2312" w:hAnsi="仿宋_GB2312" w:eastAsia="仿宋_GB2312" w:cs="仿宋_GB2312"/>
          <w:sz w:val="28"/>
          <w:szCs w:val="28"/>
          <w:lang w:val="zh-TW" w:eastAsia="zh-TW"/>
        </w:rPr>
        <w:t>广西健康码作为一个数字化身份凭证，在疫情结束后可根据需要逐步升级成为广西居民的</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电子身份码</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民生码</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，将成为连接政府服务和社会公众的创新纽带，将成为居民登录各大互联网产品的统一凭证，是广西政府治理模式向</w:t>
      </w:r>
      <w:r>
        <w:rPr>
          <w:rFonts w:ascii="仿宋_GB2312" w:hAnsi="仿宋_GB2312" w:eastAsia="仿宋_GB2312" w:cs="仿宋_GB2312"/>
          <w:sz w:val="28"/>
          <w:szCs w:val="28"/>
        </w:rPr>
        <w:t>GtoC</w:t>
      </w:r>
      <w:r>
        <w:rPr>
          <w:rFonts w:ascii="仿宋_GB2312" w:hAnsi="仿宋_GB2312" w:eastAsia="仿宋_GB2312" w:cs="仿宋_GB2312"/>
          <w:sz w:val="28"/>
          <w:szCs w:val="28"/>
          <w:lang w:val="zh-TW" w:eastAsia="zh-TW"/>
        </w:rPr>
        <w:t>数字政府治理模式转变的重大变革节点。</w:t>
      </w:r>
    </w:p>
    <w:sectPr>
      <w:headerReference r:id="rId3" w:type="default"/>
      <w:footerReference r:id="rId4" w:type="default"/>
      <w:pgSz w:w="11900" w:h="16840"/>
      <w:pgMar w:top="1440" w:right="1800" w:bottom="1276"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Arial"/>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roman"/>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432"/>
    <w:rsid w:val="002B5A56"/>
    <w:rsid w:val="003B4E51"/>
    <w:rsid w:val="00744D4D"/>
    <w:rsid w:val="008A69E3"/>
    <w:rsid w:val="00C32432"/>
    <w:rsid w:val="30B16FE3"/>
    <w:rsid w:val="4EAE0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等线" w:hAnsi="等线" w:eastAsia="等线" w:cs="等线"/>
      <w:color w:val="000000"/>
      <w:kern w:val="2"/>
      <w:sz w:val="21"/>
      <w:szCs w:val="21"/>
      <w:u w:color="000000"/>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CellMar>
        <w:top w:w="0" w:type="dxa"/>
        <w:left w:w="0" w:type="dxa"/>
        <w:bottom w:w="0" w:type="dxa"/>
        <w:right w:w="0" w:type="dxa"/>
      </w:tblCellMar>
    </w:tblPr>
  </w:style>
  <w:style w:type="paragraph" w:customStyle="1" w:styleId="6">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182</Words>
  <Characters>1040</Characters>
  <Lines>8</Lines>
  <Paragraphs>2</Paragraphs>
  <TotalTime>0</TotalTime>
  <ScaleCrop>false</ScaleCrop>
  <LinksUpToDate>false</LinksUpToDate>
  <CharactersWithSpaces>1220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2020-03-06T01:33:00Z</dcterms:created>
  <dc:creator>huang</dc:creator>
  <cp:lastModifiedBy>韩子</cp:lastModifiedBy>
  <dcterms:modified xsi:type="dcterms:W3CDTF">2020-03-06T03:39:00Z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