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21" w:rsidRDefault="00C53321" w:rsidP="00C53321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53321" w:rsidRDefault="00C53321" w:rsidP="00C53321">
      <w:pPr>
        <w:pStyle w:val="1"/>
        <w:spacing w:line="600" w:lineRule="exact"/>
        <w:jc w:val="center"/>
        <w:rPr>
          <w:rFonts w:ascii="方正小标宋简体" w:eastAsia="方正小标宋简体" w:cs="方正小标宋简体" w:hint="eastAsia"/>
          <w:color w:val="000000"/>
          <w:sz w:val="52"/>
          <w:szCs w:val="52"/>
          <w:lang w:val="zh-CN"/>
        </w:rPr>
      </w:pPr>
      <w:r>
        <w:rPr>
          <w:rFonts w:ascii="方正小标宋简体" w:eastAsia="方正小标宋简体" w:cs="方正小标宋简体" w:hint="eastAsia"/>
          <w:color w:val="000000"/>
          <w:sz w:val="52"/>
          <w:szCs w:val="52"/>
          <w:lang w:val="zh-CN"/>
        </w:rPr>
        <w:t>广西职业技能电子</w:t>
      </w:r>
      <w:r>
        <w:rPr>
          <w:rFonts w:ascii="方正小标宋简体" w:eastAsia="方正小标宋简体" w:cs="方正小标宋简体" w:hint="eastAsia"/>
          <w:color w:val="000000"/>
          <w:sz w:val="52"/>
          <w:szCs w:val="52"/>
        </w:rPr>
        <w:t>培训券使用</w:t>
      </w:r>
      <w:r>
        <w:rPr>
          <w:rFonts w:ascii="方正小标宋简体" w:eastAsia="方正小标宋简体" w:cs="方正小标宋简体" w:hint="eastAsia"/>
          <w:color w:val="000000"/>
          <w:sz w:val="52"/>
          <w:szCs w:val="52"/>
          <w:lang w:val="zh-CN"/>
        </w:rPr>
        <w:t>操作指南</w:t>
      </w:r>
    </w:p>
    <w:p w:rsidR="00C53321" w:rsidRPr="00C53321" w:rsidRDefault="00C53321" w:rsidP="00C53321">
      <w:pPr>
        <w:rPr>
          <w:lang w:val="zh-CN"/>
        </w:rPr>
      </w:pPr>
    </w:p>
    <w:p w:rsidR="00C53321" w:rsidRPr="00F86912" w:rsidRDefault="00C53321" w:rsidP="00C53321">
      <w:pPr>
        <w:pStyle w:val="2"/>
        <w:rPr>
          <w:rFonts w:ascii="黑体" w:cs="方正小标宋简体" w:hint="eastAsia"/>
          <w:b w:val="0"/>
          <w:color w:val="000000"/>
          <w:szCs w:val="32"/>
        </w:rPr>
      </w:pPr>
      <w:r w:rsidRPr="00F86912">
        <w:rPr>
          <w:rFonts w:ascii="黑体" w:cs="方正小标宋简体" w:hint="eastAsia"/>
          <w:b w:val="0"/>
          <w:color w:val="000000"/>
          <w:szCs w:val="32"/>
          <w:lang w:val="zh-CN"/>
        </w:rPr>
        <w:t>一、</w:t>
      </w:r>
      <w:r w:rsidRPr="00F86912">
        <w:rPr>
          <w:rFonts w:ascii="黑体" w:cs="方正小标宋简体" w:hint="eastAsia"/>
          <w:b w:val="0"/>
          <w:color w:val="000000"/>
          <w:szCs w:val="32"/>
        </w:rPr>
        <w:t>广西人社APP 电子培训券使用操作步骤</w:t>
      </w:r>
    </w:p>
    <w:p w:rsidR="00C53321" w:rsidRPr="00F86912" w:rsidRDefault="00C53321" w:rsidP="00C53321">
      <w:pPr>
        <w:ind w:firstLine="562"/>
        <w:rPr>
          <w:rFonts w:ascii="仿宋_GB2312" w:eastAsia="仿宋_GB2312" w:cs="仿宋" w:hint="eastAsia"/>
          <w:sz w:val="28"/>
          <w:szCs w:val="28"/>
        </w:rPr>
      </w:pPr>
      <w:r w:rsidRPr="00F86912">
        <w:rPr>
          <w:rFonts w:ascii="仿宋_GB2312" w:eastAsia="仿宋_GB2312" w:cs="仿宋" w:hint="eastAsia"/>
          <w:sz w:val="28"/>
          <w:szCs w:val="28"/>
        </w:rPr>
        <w:t>1、扫码下载安装“广西人社12333”APP应用。</w:t>
      </w:r>
    </w:p>
    <w:p w:rsidR="00C53321" w:rsidRDefault="00C53321" w:rsidP="00C53321">
      <w:pPr>
        <w:ind w:firstLine="981"/>
        <w:jc w:val="center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noProof/>
          <w:sz w:val="28"/>
          <w:szCs w:val="28"/>
        </w:rPr>
        <w:lastRenderedPageBreak/>
        <w:drawing>
          <wp:inline distT="0" distB="0" distL="0" distR="0">
            <wp:extent cx="1990725" cy="4133850"/>
            <wp:effectExtent l="19050" t="0" r="9525" b="0"/>
            <wp:docPr id="8" name="图片 1" descr="dd9d993b5acf7448f5edfcc30dd6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d9d993b5acf7448f5edfcc30dd60d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21" w:rsidRPr="00F86912" w:rsidRDefault="00C53321" w:rsidP="00C53321">
      <w:pPr>
        <w:ind w:firstLine="562"/>
        <w:rPr>
          <w:rFonts w:ascii="仿宋_GB2312" w:eastAsia="仿宋_GB2312" w:hint="eastAsia"/>
        </w:rPr>
      </w:pPr>
      <w:r w:rsidRPr="00F86912">
        <w:rPr>
          <w:rFonts w:ascii="仿宋_GB2312" w:eastAsia="仿宋_GB2312" w:cs="仿宋" w:hint="eastAsia"/>
          <w:sz w:val="28"/>
          <w:szCs w:val="28"/>
        </w:rPr>
        <w:t>2、点击打开“广西人社12333”APP应用，在首页界面中点击进入“电子社保卡”服务板块</w:t>
      </w:r>
      <w:r w:rsidRPr="00F86912">
        <w:rPr>
          <w:rFonts w:ascii="仿宋_GB2312" w:eastAsia="仿宋_GB2312" w:hint="eastAsia"/>
        </w:rPr>
        <w:t>，</w:t>
      </w:r>
      <w:r w:rsidRPr="00F86912">
        <w:rPr>
          <w:rFonts w:ascii="仿宋_GB2312" w:eastAsia="仿宋_GB2312" w:cs="仿宋" w:hint="eastAsia"/>
          <w:sz w:val="28"/>
          <w:szCs w:val="28"/>
        </w:rPr>
        <w:t>如下图：</w:t>
      </w:r>
    </w:p>
    <w:p w:rsidR="00C53321" w:rsidRDefault="00C53321" w:rsidP="00C53321">
      <w:pPr>
        <w:ind w:firstLine="562"/>
        <w:jc w:val="center"/>
      </w:pPr>
      <w:r>
        <w:rPr>
          <w:noProof/>
        </w:rPr>
        <w:lastRenderedPageBreak/>
        <w:drawing>
          <wp:inline distT="0" distB="0" distL="0" distR="0">
            <wp:extent cx="1981200" cy="3857625"/>
            <wp:effectExtent l="19050" t="0" r="0" b="0"/>
            <wp:docPr id="9" name="图片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21" w:rsidRDefault="00C53321" w:rsidP="00C53321">
      <w:pPr>
        <w:ind w:firstLine="562"/>
        <w:jc w:val="center"/>
      </w:pPr>
    </w:p>
    <w:p w:rsidR="00C53321" w:rsidRDefault="00C53321" w:rsidP="00C53321">
      <w:pPr>
        <w:tabs>
          <w:tab w:val="left" w:pos="2244"/>
        </w:tabs>
        <w:spacing w:line="560" w:lineRule="exact"/>
        <w:ind w:firstLineChars="100" w:firstLine="32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3、进入电子社保卡页面，点击“职业技能电子培训券”，进入“我的卡券”，点击“我的卡券”，然后点击“可用券”，最后点击“扫码使用”即可展示电子培训券二维码扫码使用。</w:t>
      </w:r>
    </w:p>
    <w:p w:rsidR="00C53321" w:rsidRDefault="00C53321" w:rsidP="00C53321">
      <w:pPr>
        <w:jc w:val="center"/>
        <w:rPr>
          <w:rFonts w:ascii="方正小标宋简体" w:eastAsia="方正小标宋简体" w:cs="方正小标宋简体"/>
          <w:color w:val="000000"/>
          <w:sz w:val="44"/>
          <w:szCs w:val="44"/>
          <w:lang w:val="zh-CN"/>
        </w:rPr>
      </w:pPr>
    </w:p>
    <w:p w:rsidR="00C53321" w:rsidRDefault="00C53321" w:rsidP="00C53321">
      <w:pPr>
        <w:rPr>
          <w:rFonts w:asci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noProof/>
          <w:sz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74295</wp:posOffset>
            </wp:positionV>
            <wp:extent cx="2399665" cy="4562475"/>
            <wp:effectExtent l="19050" t="0" r="635" b="0"/>
            <wp:wrapNone/>
            <wp:docPr id="10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74295</wp:posOffset>
            </wp:positionV>
            <wp:extent cx="2399665" cy="4562475"/>
            <wp:effectExtent l="19050" t="0" r="635" b="0"/>
            <wp:wrapNone/>
            <wp:docPr id="11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74295</wp:posOffset>
            </wp:positionV>
            <wp:extent cx="2399665" cy="4562475"/>
            <wp:effectExtent l="19050" t="0" r="635" b="0"/>
            <wp:wrapNone/>
            <wp:docPr id="12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cs="方正小标宋简体" w:hint="eastAsia"/>
          <w:noProof/>
          <w:color w:val="00000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74295</wp:posOffset>
            </wp:positionV>
            <wp:extent cx="2399665" cy="4562475"/>
            <wp:effectExtent l="19050" t="0" r="635" b="0"/>
            <wp:wrapNone/>
            <wp:docPr id="13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cs="方正小标宋简体"/>
          <w:noProof/>
          <w:color w:val="000000"/>
          <w:sz w:val="44"/>
          <w:szCs w:val="44"/>
        </w:rPr>
        <w:drawing>
          <wp:inline distT="0" distB="0" distL="0" distR="0">
            <wp:extent cx="2238375" cy="3543300"/>
            <wp:effectExtent l="19050" t="0" r="9525" b="0"/>
            <wp:docPr id="14" name="图片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21" w:rsidRDefault="00C53321" w:rsidP="00C53321">
      <w:pPr>
        <w:spacing w:line="54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  <w:lang w:val="zh-CN"/>
        </w:rPr>
      </w:pPr>
    </w:p>
    <w:p w:rsidR="00C53321" w:rsidRDefault="00C53321" w:rsidP="00C53321">
      <w:pPr>
        <w:spacing w:line="54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  <w:lang w:val="zh-CN"/>
        </w:rPr>
      </w:pPr>
    </w:p>
    <w:p w:rsidR="00C53321" w:rsidRDefault="00C53321" w:rsidP="00C53321">
      <w:pPr>
        <w:tabs>
          <w:tab w:val="left" w:pos="2244"/>
        </w:tabs>
        <w:spacing w:line="560" w:lineRule="exact"/>
        <w:jc w:val="left"/>
        <w:rPr>
          <w:rStyle w:val="20"/>
          <w:lang w:val="zh-CN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  <w:lang w:val="zh-CN"/>
        </w:rPr>
        <w:br w:type="page"/>
      </w:r>
      <w:r>
        <w:rPr>
          <w:rStyle w:val="20"/>
          <w:rFonts w:hint="eastAsia"/>
        </w:rPr>
        <w:lastRenderedPageBreak/>
        <w:t>二、相关问题和注意事项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（一）申领电子社保卡不成功。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1、请先确认是否已经领取实体社保卡；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2、如已领取，请确认社保卡是否有未激活、已挂失、已注销等操作。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（二）实体卡挂失、锁定后，电子社保卡不能继续使用。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实体卡无效，电子社保卡也不可用，如实体卡存在封存、临时挂失、正式挂失、锁定、注销等情况下电子社保卡也不可用。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（三）补换卡后电子社保卡不能正常使用。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补换卡后实体卡卡号变更，需要在实体卡重新激活后，解绑原实体卡并重新绑定新的社保卡。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解除绑定关联后再按照申领电子社保卡的步骤重新申领。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（四）在多个渠道申领绑定了电子社保卡有什么影响？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目前，广西区内已经支持多个渠道申领电子社保卡，每个参保人只需申领一次电子社保卡，该电子社保卡关联参保人手中的实体卡。</w:t>
      </w:r>
    </w:p>
    <w:p w:rsidR="00C53321" w:rsidRDefault="00C53321" w:rsidP="00C5332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本次职业技能电子培训券申领目前仅支持“广西人社12333”APP渠道签发的电子社保卡。</w:t>
      </w:r>
    </w:p>
    <w:p w:rsidR="00C53321" w:rsidRDefault="00C53321" w:rsidP="00C53321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（五）电子社保卡签发及使用问题请拨打12333咨询。</w:t>
      </w:r>
    </w:p>
    <w:p w:rsidR="00C53321" w:rsidRPr="009E79B6" w:rsidRDefault="00C53321" w:rsidP="00C53321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E79B6">
        <w:rPr>
          <w:rFonts w:ascii="仿宋_GB2312" w:eastAsia="仿宋_GB2312" w:hint="eastAsia"/>
          <w:sz w:val="32"/>
          <w:szCs w:val="32"/>
        </w:rPr>
        <w:lastRenderedPageBreak/>
        <w:t>（六）电子培训券无需领取，系统自动发放至应届毕业生“电子社保卡”的“我的卡券”中，现场参加培训时，应届毕业生向培训机构展示电子培训券二维码，培训机构核验通过后，应届毕业生可免费参加培训。</w:t>
      </w:r>
    </w:p>
    <w:p w:rsidR="00C53321" w:rsidRPr="004A6612" w:rsidRDefault="00C53321" w:rsidP="00C53321"/>
    <w:p w:rsidR="00C53321" w:rsidRDefault="00C53321" w:rsidP="00C53321"/>
    <w:p w:rsidR="00D609D1" w:rsidRDefault="00D609D1"/>
    <w:sectPr w:rsidR="00D609D1" w:rsidSect="00170D17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titlePg w:val="0"/>
      <w:docGrid w:type="lines" w:linePitch="312"/>
      <w:sectPrChange w:id="0" w:author="Administrator" w:date="2020-09-27T18:02:00Z">
        <w:sectPr w:rsidR="00D609D1" w:rsidSect="00170D17">
          <w:pgSz w:w="11906" w:h="16838" w:orient="portrait"/>
          <w:pgMar w:top="1418" w:right="1418" w:bottom="1418" w:left="1418" w:footer="1134"/>
          <w:cols w:space="720"/>
          <w:titlePg/>
          <w:docGrid w:linePitch="613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08" w:rsidRDefault="00C53321" w:rsidP="00124E03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1D08" w:rsidRDefault="00C53321" w:rsidP="00001D0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08" w:rsidRPr="00001D08" w:rsidRDefault="00C53321" w:rsidP="00124E03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 w:rsidRPr="00001D08">
      <w:rPr>
        <w:rStyle w:val="a3"/>
        <w:sz w:val="28"/>
        <w:szCs w:val="28"/>
      </w:rPr>
      <w:fldChar w:fldCharType="begin"/>
    </w:r>
    <w:r w:rsidRPr="00001D08">
      <w:rPr>
        <w:rStyle w:val="a3"/>
        <w:sz w:val="28"/>
        <w:szCs w:val="28"/>
      </w:rPr>
      <w:instrText xml:space="preserve">PAGE  </w:instrText>
    </w:r>
    <w:r w:rsidRPr="00001D08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 w:rsidRPr="00001D08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:rsidR="00001D08" w:rsidRDefault="00C53321" w:rsidP="00001D08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321"/>
    <w:rsid w:val="00C53321"/>
    <w:rsid w:val="00D6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2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53321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qFormat/>
    <w:rsid w:val="00C53321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332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533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page number"/>
    <w:basedOn w:val="a0"/>
    <w:rsid w:val="00C53321"/>
  </w:style>
  <w:style w:type="paragraph" w:styleId="a4">
    <w:name w:val="footer"/>
    <w:basedOn w:val="a"/>
    <w:link w:val="Char"/>
    <w:rsid w:val="00C53321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C53321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link w:val="1"/>
    <w:rsid w:val="00C53321"/>
    <w:rPr>
      <w:rFonts w:ascii="Calibri" w:eastAsia="宋体" w:hAnsi="Calibri" w:cs="Times New Roman"/>
      <w:b/>
      <w:kern w:val="44"/>
      <w:sz w:val="44"/>
    </w:rPr>
  </w:style>
  <w:style w:type="character" w:customStyle="1" w:styleId="20">
    <w:name w:val="标题 2 字符"/>
    <w:link w:val="2"/>
    <w:rsid w:val="00C53321"/>
    <w:rPr>
      <w:rFonts w:ascii="Arial" w:eastAsia="黑体" w:hAnsi="Arial" w:cs="Times New Roman"/>
      <w:b/>
      <w:sz w:val="32"/>
    </w:rPr>
  </w:style>
  <w:style w:type="paragraph" w:styleId="a5">
    <w:name w:val="Balloon Text"/>
    <w:basedOn w:val="a"/>
    <w:link w:val="Char0"/>
    <w:uiPriority w:val="99"/>
    <w:semiHidden/>
    <w:unhideWhenUsed/>
    <w:rsid w:val="00C533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533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2020-09-27T10:23:00Z</dcterms:created>
  <dcterms:modified xsi:type="dcterms:W3CDTF">2020-09-27T10:23:00Z</dcterms:modified>
</cp:coreProperties>
</file>