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cs="ArialUnicodeMS" w:asciiTheme="majorEastAsia" w:hAnsiTheme="majorEastAsia" w:eastAsiaTheme="majorEastAsia"/>
          <w:b/>
          <w:kern w:val="0"/>
          <w:sz w:val="44"/>
          <w:szCs w:val="44"/>
        </w:rPr>
      </w:pPr>
    </w:p>
    <w:p>
      <w:pPr>
        <w:jc w:val="center"/>
        <w:rPr>
          <w:rFonts w:cs="ArialUnicodeMS" w:asciiTheme="majorEastAsia" w:hAnsiTheme="majorEastAsia" w:eastAsiaTheme="majorEastAsia"/>
          <w:b/>
          <w:kern w:val="0"/>
          <w:sz w:val="44"/>
          <w:szCs w:val="44"/>
        </w:rPr>
      </w:pPr>
    </w:p>
    <w:p>
      <w:pPr>
        <w:jc w:val="center"/>
        <w:rPr>
          <w:rFonts w:cs="ArialUnicodeMS" w:asciiTheme="majorEastAsia" w:hAnsiTheme="majorEastAsia" w:eastAsiaTheme="majorEastAsia"/>
          <w:b/>
          <w:kern w:val="0"/>
          <w:sz w:val="44"/>
          <w:szCs w:val="44"/>
        </w:rPr>
      </w:pPr>
    </w:p>
    <w:p>
      <w:pPr>
        <w:jc w:val="center"/>
        <w:rPr>
          <w:rFonts w:cs="ArialUnicodeMS" w:asciiTheme="majorEastAsia" w:hAnsiTheme="majorEastAsia" w:eastAsiaTheme="majorEastAsia"/>
          <w:b/>
          <w:kern w:val="0"/>
          <w:sz w:val="44"/>
          <w:szCs w:val="44"/>
        </w:rPr>
      </w:pPr>
      <w:r>
        <w:rPr>
          <w:rFonts w:hint="eastAsia" w:cs="ArialUnicodeMS" w:asciiTheme="majorEastAsia" w:hAnsiTheme="majorEastAsia" w:eastAsiaTheme="majorEastAsia"/>
          <w:b/>
          <w:kern w:val="0"/>
          <w:sz w:val="44"/>
          <w:szCs w:val="44"/>
        </w:rPr>
        <w:t>广西壮族自治区人力资源和社会保障</w:t>
      </w:r>
    </w:p>
    <w:p>
      <w:pPr>
        <w:jc w:val="center"/>
        <w:rPr>
          <w:rFonts w:cs="ArialUnicodeMS" w:asciiTheme="majorEastAsia" w:hAnsiTheme="majorEastAsia" w:eastAsiaTheme="majorEastAsia"/>
          <w:b/>
          <w:kern w:val="0"/>
          <w:sz w:val="44"/>
          <w:szCs w:val="44"/>
        </w:rPr>
      </w:pPr>
    </w:p>
    <w:p>
      <w:pPr>
        <w:jc w:val="center"/>
        <w:rPr>
          <w:rFonts w:cs="ArialUnicodeMS" w:asciiTheme="majorEastAsia" w:hAnsiTheme="majorEastAsia" w:eastAsiaTheme="majorEastAsia"/>
          <w:b/>
          <w:kern w:val="0"/>
          <w:sz w:val="44"/>
          <w:szCs w:val="44"/>
        </w:rPr>
      </w:pPr>
      <w:r>
        <w:rPr>
          <w:rFonts w:hint="eastAsia" w:cs="ArialUnicodeMS" w:asciiTheme="majorEastAsia" w:hAnsiTheme="majorEastAsia" w:eastAsiaTheme="majorEastAsia"/>
          <w:b/>
          <w:kern w:val="0"/>
          <w:sz w:val="44"/>
          <w:szCs w:val="44"/>
        </w:rPr>
        <w:t>宣传中心</w:t>
      </w:r>
      <w:r>
        <w:rPr>
          <w:rFonts w:hint="eastAsia" w:asciiTheme="majorEastAsia" w:hAnsiTheme="majorEastAsia" w:eastAsiaTheme="majorEastAsia"/>
          <w:b/>
          <w:kern w:val="0"/>
          <w:sz w:val="44"/>
          <w:szCs w:val="44"/>
        </w:rPr>
        <w:t>2020</w:t>
      </w:r>
      <w:r>
        <w:rPr>
          <w:rFonts w:hint="eastAsia" w:cs="ArialUnicodeMS" w:asciiTheme="majorEastAsia" w:hAnsiTheme="majorEastAsia" w:eastAsiaTheme="majorEastAsia"/>
          <w:b/>
          <w:kern w:val="0"/>
          <w:sz w:val="44"/>
          <w:szCs w:val="44"/>
        </w:rPr>
        <w:t>年部门决算公开</w:t>
      </w:r>
    </w:p>
    <w:p>
      <w:pPr>
        <w:pStyle w:val="8"/>
        <w:ind w:left="420" w:firstLine="0" w:firstLineChars="0"/>
        <w:jc w:val="center"/>
        <w:rPr>
          <w:rFonts w:cs="ArialUnicodeMS" w:asciiTheme="majorEastAsia" w:hAnsiTheme="majorEastAsia" w:eastAsiaTheme="majorEastAsia"/>
          <w:b/>
          <w:kern w:val="0"/>
          <w:sz w:val="44"/>
          <w:szCs w:val="44"/>
        </w:rPr>
      </w:pPr>
    </w:p>
    <w:p>
      <w:pPr>
        <w:jc w:val="left"/>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ind w:firstLine="646"/>
        <w:jc w:val="center"/>
        <w:rPr>
          <w:rFonts w:asciiTheme="minorEastAsia" w:hAnsiTheme="minorEastAsia" w:eastAsiaTheme="minorEastAsia"/>
          <w:b/>
          <w:sz w:val="32"/>
          <w:szCs w:val="32"/>
        </w:rPr>
      </w:pPr>
    </w:p>
    <w:p>
      <w:pPr>
        <w:ind w:firstLine="646"/>
        <w:jc w:val="center"/>
        <w:rPr>
          <w:rFonts w:asciiTheme="minorEastAsia" w:hAnsiTheme="minorEastAsia" w:eastAsiaTheme="minorEastAsia"/>
          <w:b/>
          <w:sz w:val="32"/>
          <w:szCs w:val="32"/>
        </w:rPr>
      </w:pPr>
    </w:p>
    <w:p>
      <w:pPr>
        <w:ind w:firstLine="646"/>
        <w:jc w:val="center"/>
        <w:rPr>
          <w:rFonts w:asciiTheme="minorEastAsia" w:hAnsiTheme="minorEastAsia" w:eastAsiaTheme="minorEastAsia"/>
          <w:b/>
          <w:sz w:val="32"/>
          <w:szCs w:val="32"/>
        </w:rPr>
      </w:pPr>
    </w:p>
    <w:p>
      <w:pPr>
        <w:ind w:firstLine="646"/>
        <w:jc w:val="center"/>
        <w:rPr>
          <w:rFonts w:asciiTheme="minorEastAsia" w:hAnsiTheme="minorEastAsia" w:eastAsiaTheme="minorEastAsia"/>
          <w:b/>
          <w:sz w:val="32"/>
          <w:szCs w:val="32"/>
        </w:rPr>
      </w:pPr>
    </w:p>
    <w:p>
      <w:pPr>
        <w:ind w:firstLine="646"/>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目    录</w:t>
      </w:r>
    </w:p>
    <w:p>
      <w:pPr>
        <w:ind w:firstLine="646"/>
        <w:jc w:val="center"/>
        <w:rPr>
          <w:rFonts w:asciiTheme="minorEastAsia" w:hAnsiTheme="minorEastAsia" w:eastAsiaTheme="minorEastAsia"/>
          <w:b/>
          <w:sz w:val="32"/>
          <w:szCs w:val="32"/>
        </w:rPr>
      </w:pPr>
    </w:p>
    <w:p>
      <w:pPr>
        <w:ind w:firstLine="645"/>
        <w:rPr>
          <w:rFonts w:asciiTheme="minorEastAsia" w:hAnsiTheme="minorEastAsia" w:eastAsiaTheme="minorEastAsia"/>
          <w:b/>
          <w:sz w:val="32"/>
          <w:szCs w:val="32"/>
        </w:rPr>
      </w:pPr>
      <w:r>
        <w:rPr>
          <w:rFonts w:hint="eastAsia" w:asciiTheme="minorEastAsia" w:hAnsiTheme="minorEastAsia" w:eastAsiaTheme="minorEastAsia"/>
          <w:b/>
          <w:sz w:val="32"/>
          <w:szCs w:val="32"/>
        </w:rPr>
        <w:t>第一部分：</w:t>
      </w:r>
      <w:r>
        <w:rPr>
          <w:rFonts w:hint="eastAsia" w:asciiTheme="minorEastAsia" w:hAnsiTheme="minorEastAsia" w:eastAsiaTheme="minorEastAsia"/>
          <w:b/>
          <w:bCs/>
          <w:color w:val="000000"/>
          <w:sz w:val="32"/>
          <w:szCs w:val="32"/>
        </w:rPr>
        <w:t>广西壮族自治区人力资源和社会保障宣传中心</w:t>
      </w:r>
      <w:r>
        <w:rPr>
          <w:rFonts w:hint="eastAsia" w:asciiTheme="minorEastAsia" w:hAnsiTheme="minorEastAsia" w:eastAsiaTheme="minorEastAsia"/>
          <w:b/>
          <w:sz w:val="32"/>
          <w:szCs w:val="32"/>
        </w:rPr>
        <w:t>概况</w:t>
      </w:r>
    </w:p>
    <w:p>
      <w:pPr>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一、主要职能</w:t>
      </w:r>
    </w:p>
    <w:p>
      <w:pPr>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二、部门决算单位构成</w:t>
      </w:r>
    </w:p>
    <w:p>
      <w:pPr>
        <w:ind w:firstLine="645"/>
        <w:rPr>
          <w:rFonts w:asciiTheme="minorEastAsia" w:hAnsiTheme="minorEastAsia" w:eastAsiaTheme="minorEastAsia"/>
          <w:b/>
          <w:sz w:val="32"/>
          <w:szCs w:val="32"/>
        </w:rPr>
      </w:pPr>
      <w:r>
        <w:rPr>
          <w:rFonts w:hint="eastAsia" w:asciiTheme="minorEastAsia" w:hAnsiTheme="minorEastAsia" w:eastAsiaTheme="minorEastAsia"/>
          <w:b/>
          <w:sz w:val="32"/>
          <w:szCs w:val="32"/>
        </w:rPr>
        <w:t>第二部分：</w:t>
      </w:r>
      <w:r>
        <w:rPr>
          <w:rFonts w:hint="eastAsia" w:asciiTheme="minorEastAsia" w:hAnsiTheme="minorEastAsia" w:eastAsiaTheme="minorEastAsia"/>
          <w:b/>
          <w:bCs/>
          <w:color w:val="000000"/>
          <w:sz w:val="32"/>
          <w:szCs w:val="32"/>
        </w:rPr>
        <w:t>广西壮族自治区人力资源和社会保障宣传中心</w:t>
      </w:r>
      <w:r>
        <w:rPr>
          <w:rFonts w:hint="eastAsia" w:asciiTheme="minorEastAsia" w:hAnsiTheme="minorEastAsia" w:eastAsiaTheme="minorEastAsia"/>
          <w:b/>
          <w:sz w:val="32"/>
          <w:szCs w:val="32"/>
        </w:rPr>
        <w:t>2020年部门决算报表</w:t>
      </w:r>
    </w:p>
    <w:p>
      <w:pPr>
        <w:ind w:left="645"/>
        <w:rPr>
          <w:rFonts w:asciiTheme="minorEastAsia" w:hAnsiTheme="minorEastAsia" w:eastAsiaTheme="minorEastAsia"/>
          <w:sz w:val="32"/>
          <w:szCs w:val="32"/>
        </w:rPr>
      </w:pPr>
      <w:r>
        <w:rPr>
          <w:rFonts w:hint="eastAsia" w:asciiTheme="minorEastAsia" w:hAnsiTheme="minorEastAsia" w:eastAsiaTheme="minorEastAsia"/>
          <w:sz w:val="32"/>
          <w:szCs w:val="32"/>
        </w:rPr>
        <w:t>表一：收入支出决算总表</w:t>
      </w:r>
    </w:p>
    <w:p>
      <w:pPr>
        <w:ind w:left="645"/>
        <w:rPr>
          <w:rFonts w:asciiTheme="minorEastAsia" w:hAnsiTheme="minorEastAsia" w:eastAsiaTheme="minorEastAsia"/>
          <w:sz w:val="32"/>
          <w:szCs w:val="32"/>
        </w:rPr>
      </w:pPr>
      <w:r>
        <w:rPr>
          <w:rFonts w:hint="eastAsia" w:asciiTheme="minorEastAsia" w:hAnsiTheme="minorEastAsia" w:eastAsiaTheme="minorEastAsia"/>
          <w:sz w:val="32"/>
          <w:szCs w:val="32"/>
        </w:rPr>
        <w:t>表二：收入决算表</w:t>
      </w:r>
    </w:p>
    <w:p>
      <w:pPr>
        <w:ind w:left="645"/>
        <w:rPr>
          <w:rFonts w:asciiTheme="minorEastAsia" w:hAnsiTheme="minorEastAsia" w:eastAsiaTheme="minorEastAsia"/>
          <w:sz w:val="32"/>
          <w:szCs w:val="32"/>
        </w:rPr>
      </w:pPr>
      <w:r>
        <w:rPr>
          <w:rFonts w:hint="eastAsia" w:asciiTheme="minorEastAsia" w:hAnsiTheme="minorEastAsia" w:eastAsiaTheme="minorEastAsia"/>
          <w:sz w:val="32"/>
          <w:szCs w:val="32"/>
        </w:rPr>
        <w:t>表三：支出决算表</w:t>
      </w:r>
    </w:p>
    <w:p>
      <w:pPr>
        <w:ind w:left="645"/>
        <w:rPr>
          <w:rFonts w:asciiTheme="minorEastAsia" w:hAnsiTheme="minorEastAsia" w:eastAsiaTheme="minorEastAsia"/>
          <w:sz w:val="32"/>
          <w:szCs w:val="32"/>
        </w:rPr>
      </w:pPr>
      <w:r>
        <w:rPr>
          <w:rFonts w:hint="eastAsia" w:asciiTheme="minorEastAsia" w:hAnsiTheme="minorEastAsia" w:eastAsiaTheme="minorEastAsia"/>
          <w:sz w:val="32"/>
          <w:szCs w:val="32"/>
        </w:rPr>
        <w:t>表四：财政拨款收入支出决算总表</w:t>
      </w:r>
    </w:p>
    <w:p>
      <w:pPr>
        <w:ind w:left="645"/>
        <w:rPr>
          <w:rFonts w:asciiTheme="minorEastAsia" w:hAnsiTheme="minorEastAsia" w:eastAsiaTheme="minorEastAsia"/>
          <w:sz w:val="32"/>
          <w:szCs w:val="32"/>
        </w:rPr>
      </w:pPr>
      <w:r>
        <w:rPr>
          <w:rFonts w:hint="eastAsia" w:asciiTheme="minorEastAsia" w:hAnsiTheme="minorEastAsia" w:eastAsiaTheme="minorEastAsia"/>
          <w:sz w:val="32"/>
          <w:szCs w:val="32"/>
        </w:rPr>
        <w:t>表五：一般公共预算财政拨款支出决算表</w:t>
      </w:r>
    </w:p>
    <w:p>
      <w:pPr>
        <w:ind w:left="645"/>
        <w:rPr>
          <w:rFonts w:asciiTheme="minorEastAsia" w:hAnsiTheme="minorEastAsia" w:eastAsiaTheme="minorEastAsia"/>
          <w:sz w:val="32"/>
          <w:szCs w:val="32"/>
        </w:rPr>
      </w:pPr>
      <w:r>
        <w:rPr>
          <w:rFonts w:hint="eastAsia" w:asciiTheme="minorEastAsia" w:hAnsiTheme="minorEastAsia" w:eastAsiaTheme="minorEastAsia"/>
          <w:sz w:val="32"/>
          <w:szCs w:val="32"/>
        </w:rPr>
        <w:t>表六：一般公共预算财政拨款基本支出决算表</w:t>
      </w:r>
    </w:p>
    <w:p>
      <w:pPr>
        <w:ind w:left="645"/>
        <w:rPr>
          <w:rFonts w:asciiTheme="minorEastAsia" w:hAnsiTheme="minorEastAsia" w:eastAsiaTheme="minorEastAsia"/>
          <w:sz w:val="32"/>
          <w:szCs w:val="32"/>
        </w:rPr>
      </w:pPr>
      <w:r>
        <w:rPr>
          <w:rFonts w:hint="eastAsia" w:asciiTheme="minorEastAsia" w:hAnsiTheme="minorEastAsia" w:eastAsiaTheme="minorEastAsia"/>
          <w:sz w:val="32"/>
          <w:szCs w:val="32"/>
        </w:rPr>
        <w:t>表七：一般公共预算财政拨款安排的“三公”经费支出决算表</w:t>
      </w:r>
    </w:p>
    <w:p>
      <w:pPr>
        <w:ind w:left="645"/>
        <w:rPr>
          <w:rFonts w:asciiTheme="minorEastAsia" w:hAnsiTheme="minorEastAsia" w:eastAsiaTheme="minorEastAsia"/>
          <w:sz w:val="32"/>
          <w:szCs w:val="32"/>
        </w:rPr>
      </w:pPr>
      <w:r>
        <w:rPr>
          <w:rFonts w:hint="eastAsia" w:asciiTheme="minorEastAsia" w:hAnsiTheme="minorEastAsia" w:eastAsiaTheme="minorEastAsia"/>
          <w:sz w:val="32"/>
          <w:szCs w:val="32"/>
        </w:rPr>
        <w:t>表八：政府性基金预算财政拨款收入支出决算表</w:t>
      </w:r>
    </w:p>
    <w:p>
      <w:pPr>
        <w:ind w:left="645"/>
        <w:rPr>
          <w:rFonts w:asciiTheme="minorEastAsia" w:hAnsiTheme="minorEastAsia" w:eastAsiaTheme="minorEastAsia"/>
          <w:sz w:val="32"/>
          <w:szCs w:val="32"/>
        </w:rPr>
      </w:pPr>
      <w:r>
        <w:rPr>
          <w:rFonts w:hint="eastAsia" w:asciiTheme="minorEastAsia" w:hAnsiTheme="minorEastAsia" w:eastAsiaTheme="minorEastAsia"/>
          <w:sz w:val="32"/>
          <w:szCs w:val="32"/>
        </w:rPr>
        <w:t>表九：国有资本经营预算财政拨款收入支出决算表</w:t>
      </w:r>
    </w:p>
    <w:p>
      <w:pPr>
        <w:ind w:firstLine="645"/>
        <w:rPr>
          <w:rFonts w:asciiTheme="minorEastAsia" w:hAnsiTheme="minorEastAsia" w:eastAsiaTheme="minorEastAsia"/>
          <w:b/>
          <w:sz w:val="32"/>
          <w:szCs w:val="32"/>
        </w:rPr>
      </w:pPr>
      <w:r>
        <w:rPr>
          <w:rFonts w:hint="eastAsia" w:asciiTheme="minorEastAsia" w:hAnsiTheme="minorEastAsia" w:eastAsiaTheme="minorEastAsia"/>
          <w:b/>
          <w:sz w:val="32"/>
          <w:szCs w:val="32"/>
        </w:rPr>
        <w:t>第三部分：</w:t>
      </w:r>
      <w:r>
        <w:rPr>
          <w:rFonts w:hint="eastAsia" w:asciiTheme="minorEastAsia" w:hAnsiTheme="minorEastAsia" w:eastAsiaTheme="minorEastAsia"/>
          <w:b/>
          <w:bCs/>
          <w:color w:val="000000"/>
          <w:sz w:val="32"/>
          <w:szCs w:val="32"/>
        </w:rPr>
        <w:t>广西壮族自治区人力资源和社会保障宣传中心</w:t>
      </w:r>
      <w:r>
        <w:rPr>
          <w:rFonts w:hint="eastAsia" w:asciiTheme="minorEastAsia" w:hAnsiTheme="minorEastAsia" w:eastAsiaTheme="minorEastAsia"/>
          <w:b/>
          <w:sz w:val="32"/>
          <w:szCs w:val="32"/>
        </w:rPr>
        <w:t>2020年度部门决算情况说明</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一、</w:t>
      </w:r>
      <w:r>
        <w:rPr>
          <w:rFonts w:hint="eastAsia" w:asciiTheme="minorEastAsia" w:hAnsiTheme="minorEastAsia" w:eastAsiaTheme="minorEastAsia"/>
          <w:kern w:val="0"/>
          <w:sz w:val="32"/>
          <w:szCs w:val="32"/>
        </w:rPr>
        <w:t>2020</w:t>
      </w:r>
      <w:r>
        <w:rPr>
          <w:rFonts w:hint="eastAsia" w:cs="仿宋_GB2312" w:asciiTheme="minorEastAsia" w:hAnsiTheme="minorEastAsia" w:eastAsiaTheme="minorEastAsia"/>
          <w:kern w:val="0"/>
          <w:sz w:val="32"/>
          <w:szCs w:val="32"/>
        </w:rPr>
        <w:t>年度收入支出决算总体情况。</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二、</w:t>
      </w:r>
      <w:r>
        <w:rPr>
          <w:rFonts w:hint="eastAsia" w:asciiTheme="minorEastAsia" w:hAnsiTheme="minorEastAsia" w:eastAsiaTheme="minorEastAsia"/>
          <w:kern w:val="0"/>
          <w:sz w:val="32"/>
          <w:szCs w:val="32"/>
        </w:rPr>
        <w:t>2020</w:t>
      </w:r>
      <w:r>
        <w:rPr>
          <w:rFonts w:hint="eastAsia" w:cs="仿宋_GB2312" w:asciiTheme="minorEastAsia" w:hAnsiTheme="minorEastAsia" w:eastAsiaTheme="minorEastAsia"/>
          <w:kern w:val="0"/>
          <w:sz w:val="32"/>
          <w:szCs w:val="32"/>
        </w:rPr>
        <w:t>年度</w:t>
      </w:r>
      <w:r>
        <w:rPr>
          <w:rFonts w:hint="eastAsia" w:asciiTheme="minorEastAsia" w:hAnsiTheme="minorEastAsia" w:eastAsiaTheme="minorEastAsia"/>
          <w:sz w:val="32"/>
          <w:szCs w:val="32"/>
        </w:rPr>
        <w:t>一般</w:t>
      </w:r>
      <w:r>
        <w:rPr>
          <w:rFonts w:hint="eastAsia" w:cs="仿宋_GB2312" w:asciiTheme="minorEastAsia" w:hAnsiTheme="minorEastAsia" w:eastAsiaTheme="minorEastAsia"/>
          <w:kern w:val="0"/>
          <w:sz w:val="32"/>
          <w:szCs w:val="32"/>
        </w:rPr>
        <w:t>公共预算财政拨款支出决算情况。</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三、2020年度一般公共预算财政拨款基本支出决算情况说明。</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四、</w:t>
      </w:r>
      <w:r>
        <w:rPr>
          <w:rFonts w:hint="eastAsia" w:asciiTheme="minorEastAsia" w:hAnsiTheme="minorEastAsia" w:eastAsiaTheme="minorEastAsia"/>
          <w:kern w:val="0"/>
          <w:sz w:val="32"/>
          <w:szCs w:val="32"/>
        </w:rPr>
        <w:t>2020</w:t>
      </w:r>
      <w:r>
        <w:rPr>
          <w:rFonts w:hint="eastAsia" w:cs="仿宋_GB2312" w:asciiTheme="minorEastAsia" w:hAnsiTheme="minorEastAsia" w:eastAsiaTheme="minorEastAsia"/>
          <w:kern w:val="0"/>
          <w:sz w:val="32"/>
          <w:szCs w:val="32"/>
        </w:rPr>
        <w:t>年度政府性基金支出决算情况。</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五、2020年度国有资本经营预算支出决算情况</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六、2020年度</w:t>
      </w:r>
      <w:r>
        <w:rPr>
          <w:rFonts w:hint="eastAsia" w:asciiTheme="minorEastAsia" w:hAnsiTheme="minorEastAsia" w:eastAsiaTheme="minorEastAsia"/>
          <w:sz w:val="32"/>
          <w:szCs w:val="32"/>
        </w:rPr>
        <w:t>一般</w:t>
      </w:r>
      <w:r>
        <w:rPr>
          <w:rFonts w:hint="eastAsia" w:cs="仿宋_GB2312" w:asciiTheme="minorEastAsia" w:hAnsiTheme="minorEastAsia" w:eastAsiaTheme="minorEastAsia"/>
          <w:kern w:val="0"/>
          <w:sz w:val="32"/>
          <w:szCs w:val="32"/>
        </w:rPr>
        <w:t>公共预算财政拨款安排的“三公”经费支出决算情况说明。</w:t>
      </w:r>
    </w:p>
    <w:p>
      <w:pPr>
        <w:autoSpaceDE w:val="0"/>
        <w:autoSpaceDN w:val="0"/>
        <w:adjustRightInd w:val="0"/>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七、其他重要事项情况说明。</w:t>
      </w:r>
    </w:p>
    <w:p>
      <w:pPr>
        <w:ind w:firstLine="642" w:firstLineChars="200"/>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第四部分、名词解释。</w:t>
      </w: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0" w:firstLineChars="200"/>
        <w:rPr>
          <w:rFonts w:asciiTheme="minorEastAsia" w:hAnsiTheme="minorEastAsia" w:eastAsiaTheme="minorEastAsia"/>
          <w:sz w:val="32"/>
          <w:szCs w:val="32"/>
        </w:rPr>
      </w:pPr>
    </w:p>
    <w:p>
      <w:pPr>
        <w:ind w:firstLine="645"/>
        <w:jc w:val="center"/>
        <w:rPr>
          <w:rFonts w:asciiTheme="minorEastAsia" w:hAnsiTheme="minorEastAsia" w:eastAsiaTheme="minorEastAsia"/>
          <w:b/>
          <w:sz w:val="32"/>
          <w:szCs w:val="32"/>
        </w:rPr>
      </w:pPr>
    </w:p>
    <w:p>
      <w:pPr>
        <w:ind w:firstLine="645"/>
        <w:jc w:val="center"/>
        <w:rPr>
          <w:rFonts w:ascii="黑体" w:hAnsi="黑体" w:eastAsia="黑体"/>
          <w:bCs/>
          <w:color w:val="000000"/>
          <w:sz w:val="32"/>
          <w:szCs w:val="32"/>
        </w:rPr>
      </w:pPr>
      <w:r>
        <w:rPr>
          <w:rFonts w:hint="eastAsia" w:ascii="黑体" w:hAnsi="黑体" w:eastAsia="黑体"/>
          <w:sz w:val="32"/>
          <w:szCs w:val="32"/>
        </w:rPr>
        <w:t>第一部分：</w:t>
      </w:r>
      <w:r>
        <w:rPr>
          <w:rFonts w:hint="eastAsia" w:ascii="黑体" w:hAnsi="黑体" w:eastAsia="黑体"/>
          <w:bCs/>
          <w:color w:val="000000"/>
          <w:sz w:val="32"/>
          <w:szCs w:val="32"/>
        </w:rPr>
        <w:t>广西壮族自治区人力资源和社会保障</w:t>
      </w:r>
    </w:p>
    <w:p>
      <w:pPr>
        <w:ind w:firstLine="645"/>
        <w:jc w:val="center"/>
        <w:rPr>
          <w:rFonts w:ascii="黑体" w:hAnsi="黑体" w:eastAsia="黑体"/>
          <w:sz w:val="32"/>
          <w:szCs w:val="32"/>
        </w:rPr>
      </w:pPr>
      <w:r>
        <w:rPr>
          <w:rFonts w:hint="eastAsia" w:ascii="黑体" w:hAnsi="黑体" w:eastAsia="黑体"/>
          <w:bCs/>
          <w:color w:val="000000"/>
          <w:sz w:val="32"/>
          <w:szCs w:val="32"/>
        </w:rPr>
        <w:t>宣传中心</w:t>
      </w:r>
      <w:r>
        <w:rPr>
          <w:rFonts w:hint="eastAsia" w:ascii="黑体" w:hAnsi="黑体" w:eastAsia="黑体"/>
          <w:sz w:val="32"/>
          <w:szCs w:val="32"/>
        </w:rPr>
        <w:t>概况</w:t>
      </w:r>
    </w:p>
    <w:p>
      <w:pPr>
        <w:ind w:firstLine="645"/>
        <w:rPr>
          <w:rFonts w:asciiTheme="minorEastAsia" w:hAnsiTheme="minorEastAsia" w:eastAsiaTheme="minorEastAsia"/>
          <w:b/>
          <w:sz w:val="32"/>
          <w:szCs w:val="32"/>
        </w:rPr>
      </w:pPr>
      <w:r>
        <w:rPr>
          <w:rFonts w:hint="eastAsia" w:asciiTheme="minorEastAsia" w:hAnsiTheme="minorEastAsia" w:eastAsiaTheme="minorEastAsia"/>
          <w:b/>
          <w:sz w:val="32"/>
          <w:szCs w:val="32"/>
        </w:rPr>
        <w:t>一、主要职能</w:t>
      </w:r>
    </w:p>
    <w:p>
      <w:pPr>
        <w:spacing w:line="520" w:lineRule="exact"/>
        <w:ind w:firstLine="630"/>
        <w:rPr>
          <w:rFonts w:cs="宋体" w:asciiTheme="minorEastAsia" w:hAnsiTheme="minorEastAsia" w:eastAsiaTheme="minorEastAsia"/>
          <w:bCs/>
          <w:color w:val="000000"/>
          <w:sz w:val="32"/>
          <w:szCs w:val="32"/>
        </w:rPr>
      </w:pPr>
      <w:r>
        <w:rPr>
          <w:rFonts w:hint="eastAsia" w:cs="宋体" w:asciiTheme="minorEastAsia" w:hAnsiTheme="minorEastAsia" w:eastAsiaTheme="minorEastAsia"/>
          <w:bCs/>
          <w:color w:val="000000"/>
          <w:sz w:val="32"/>
          <w:szCs w:val="32"/>
        </w:rPr>
        <w:t>广西壮族自治区人力资源和社会保障宣传中心的主要职责是：</w:t>
      </w:r>
    </w:p>
    <w:p>
      <w:pPr>
        <w:spacing w:line="520" w:lineRule="exact"/>
        <w:ind w:firstLine="630"/>
        <w:rPr>
          <w:rFonts w:cs="宋体" w:asciiTheme="minorEastAsia" w:hAnsiTheme="minorEastAsia" w:eastAsiaTheme="minorEastAsia"/>
          <w:bCs/>
          <w:color w:val="000000"/>
          <w:sz w:val="32"/>
          <w:szCs w:val="32"/>
        </w:rPr>
      </w:pPr>
      <w:r>
        <w:rPr>
          <w:rFonts w:hint="eastAsia" w:cs="宋体" w:asciiTheme="minorEastAsia" w:hAnsiTheme="minorEastAsia" w:eastAsiaTheme="minorEastAsia"/>
          <w:bCs/>
          <w:color w:val="000000"/>
          <w:sz w:val="32"/>
          <w:szCs w:val="32"/>
        </w:rPr>
        <w:t>人力资源和社会保障宣传中心的主要职责是：</w:t>
      </w:r>
    </w:p>
    <w:p>
      <w:pPr>
        <w:shd w:val="clear" w:color="auto" w:fill="FFFFFF"/>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（一）承担自治区人力资源社会保障厅新闻宣传、舆情监控、文化建设有关工作；</w:t>
      </w:r>
    </w:p>
    <w:p>
      <w:pPr>
        <w:shd w:val="clear" w:color="auto" w:fill="FFFFFF"/>
        <w:spacing w:line="480" w:lineRule="atLeast"/>
        <w:ind w:firstLine="480"/>
        <w:rPr>
          <w:rFonts w:asciiTheme="minorEastAsia" w:hAnsiTheme="minorEastAsia" w:eastAsiaTheme="minorEastAsia"/>
          <w:color w:val="333333"/>
          <w:sz w:val="32"/>
          <w:szCs w:val="32"/>
        </w:rPr>
      </w:pPr>
      <w:r>
        <w:rPr>
          <w:rFonts w:hint="eastAsia" w:asciiTheme="minorEastAsia" w:hAnsiTheme="minorEastAsia" w:eastAsiaTheme="minorEastAsia"/>
          <w:sz w:val="32"/>
          <w:szCs w:val="32"/>
        </w:rPr>
        <w:t>（二）负责重大政策、重大活动的宣传组织实施工作；</w:t>
      </w:r>
    </w:p>
    <w:p>
      <w:pPr>
        <w:shd w:val="clear" w:color="auto" w:fill="FFFFFF"/>
        <w:spacing w:line="480" w:lineRule="atLeast"/>
        <w:ind w:firstLine="480"/>
        <w:rPr>
          <w:rFonts w:asciiTheme="minorEastAsia" w:hAnsiTheme="minorEastAsia" w:eastAsiaTheme="minorEastAsia"/>
          <w:color w:val="333333"/>
          <w:sz w:val="32"/>
          <w:szCs w:val="32"/>
        </w:rPr>
      </w:pPr>
      <w:r>
        <w:rPr>
          <w:rFonts w:hint="eastAsia" w:asciiTheme="minorEastAsia" w:hAnsiTheme="minorEastAsia" w:eastAsiaTheme="minorEastAsia"/>
          <w:color w:val="000000"/>
          <w:kern w:val="0"/>
          <w:sz w:val="32"/>
          <w:szCs w:val="32"/>
        </w:rPr>
        <w:t>（三）承担新闻发布工作</w:t>
      </w:r>
      <w:r>
        <w:rPr>
          <w:rFonts w:hint="eastAsia" w:asciiTheme="minorEastAsia" w:hAnsiTheme="minorEastAsia" w:eastAsiaTheme="minorEastAsia"/>
          <w:sz w:val="32"/>
          <w:szCs w:val="32"/>
        </w:rPr>
        <w:t>；</w:t>
      </w:r>
    </w:p>
    <w:p>
      <w:pPr>
        <w:shd w:val="clear" w:color="auto" w:fill="FFFFFF"/>
        <w:spacing w:line="480" w:lineRule="atLeast"/>
        <w:ind w:firstLine="480"/>
        <w:rPr>
          <w:rFonts w:asciiTheme="minorEastAsia" w:hAnsiTheme="minorEastAsia" w:eastAsiaTheme="minorEastAsia"/>
          <w:color w:val="333333"/>
          <w:sz w:val="32"/>
          <w:szCs w:val="32"/>
        </w:rPr>
      </w:pPr>
      <w:r>
        <w:rPr>
          <w:rFonts w:hint="eastAsia" w:asciiTheme="minorEastAsia" w:hAnsiTheme="minorEastAsia" w:eastAsiaTheme="minorEastAsia"/>
          <w:sz w:val="32"/>
          <w:szCs w:val="32"/>
        </w:rPr>
        <w:t>（四）受理境内外新闻媒体日常采访事宜；</w:t>
      </w:r>
    </w:p>
    <w:p>
      <w:pPr>
        <w:shd w:val="clear" w:color="auto" w:fill="FFFFFF"/>
        <w:spacing w:line="480" w:lineRule="atLeast"/>
        <w:ind w:firstLine="480"/>
        <w:rPr>
          <w:rFonts w:asciiTheme="minorEastAsia" w:hAnsiTheme="minorEastAsia" w:eastAsiaTheme="minorEastAsia"/>
          <w:color w:val="333333"/>
          <w:sz w:val="32"/>
          <w:szCs w:val="32"/>
        </w:rPr>
      </w:pPr>
      <w:r>
        <w:rPr>
          <w:rFonts w:hint="eastAsia" w:asciiTheme="minorEastAsia" w:hAnsiTheme="minorEastAsia" w:eastAsiaTheme="minorEastAsia"/>
          <w:sz w:val="32"/>
          <w:szCs w:val="32"/>
        </w:rPr>
        <w:t>（五）承担自治区人力资源社会保障厅网站综合性和内容建设工作。</w:t>
      </w:r>
    </w:p>
    <w:p>
      <w:pPr>
        <w:shd w:val="clear" w:color="auto" w:fill="FFFFFF"/>
        <w:spacing w:line="480" w:lineRule="atLeast"/>
        <w:ind w:firstLine="480"/>
        <w:rPr>
          <w:rFonts w:asciiTheme="minorEastAsia" w:hAnsiTheme="minorEastAsia" w:eastAsiaTheme="minorEastAsia"/>
          <w:color w:val="333333"/>
          <w:sz w:val="32"/>
          <w:szCs w:val="32"/>
        </w:rPr>
      </w:pPr>
      <w:r>
        <w:rPr>
          <w:rFonts w:hint="eastAsia" w:cs="宋体" w:asciiTheme="minorEastAsia" w:hAnsiTheme="minorEastAsia" w:eastAsiaTheme="minorEastAsia"/>
          <w:b/>
          <w:sz w:val="32"/>
          <w:szCs w:val="32"/>
        </w:rPr>
        <w:t>二、人员构成情况</w:t>
      </w:r>
    </w:p>
    <w:p>
      <w:pPr>
        <w:spacing w:line="520" w:lineRule="exact"/>
        <w:rPr>
          <w:rFonts w:cs="宋体" w:asciiTheme="minorEastAsia" w:hAnsiTheme="minorEastAsia" w:eastAsiaTheme="minorEastAsia"/>
          <w:bCs/>
          <w:color w:val="000000"/>
          <w:sz w:val="32"/>
          <w:szCs w:val="32"/>
        </w:rPr>
      </w:pPr>
      <w:r>
        <w:rPr>
          <w:rFonts w:hint="eastAsia" w:cs="宋体" w:asciiTheme="minorEastAsia" w:hAnsiTheme="minorEastAsia" w:eastAsiaTheme="minorEastAsia"/>
          <w:sz w:val="32"/>
          <w:szCs w:val="32"/>
        </w:rPr>
        <w:t>广西壮族自治区人力资源和社会保障宣传中心</w:t>
      </w:r>
      <w:r>
        <w:rPr>
          <w:rFonts w:hint="eastAsia" w:asciiTheme="minorEastAsia" w:hAnsiTheme="minorEastAsia" w:eastAsiaTheme="minorEastAsia"/>
          <w:bCs/>
          <w:sz w:val="32"/>
          <w:szCs w:val="32"/>
        </w:rPr>
        <w:t>是在自治区人力资源和社会保障厅下属的正处级财政全额拨款事业单位。</w:t>
      </w:r>
      <w:r>
        <w:rPr>
          <w:rFonts w:hint="eastAsia" w:cs="宋体" w:asciiTheme="minorEastAsia" w:hAnsiTheme="minorEastAsia" w:eastAsiaTheme="minorEastAsia"/>
          <w:bCs/>
          <w:color w:val="000000"/>
          <w:sz w:val="32"/>
          <w:szCs w:val="32"/>
        </w:rPr>
        <w:t>核定事业编制9人，实有在编人员7人；退休干部1人。</w:t>
      </w:r>
    </w:p>
    <w:p>
      <w:pPr>
        <w:spacing w:line="520" w:lineRule="exact"/>
        <w:rPr>
          <w:rFonts w:cs="宋体" w:asciiTheme="minorEastAsia" w:hAnsiTheme="minorEastAsia" w:eastAsiaTheme="minorEastAsia"/>
          <w:bCs/>
          <w:color w:val="000000"/>
          <w:sz w:val="32"/>
          <w:szCs w:val="32"/>
        </w:rPr>
      </w:pPr>
    </w:p>
    <w:p>
      <w:pPr>
        <w:spacing w:line="520" w:lineRule="exact"/>
        <w:rPr>
          <w:rFonts w:cs="宋体" w:asciiTheme="minorEastAsia" w:hAnsiTheme="minorEastAsia" w:eastAsiaTheme="minorEastAsia"/>
          <w:bCs/>
          <w:color w:val="000000"/>
          <w:sz w:val="32"/>
          <w:szCs w:val="32"/>
        </w:rPr>
        <w:sectPr>
          <w:footerReference r:id="rId3" w:type="default"/>
          <w:pgSz w:w="11906" w:h="16838"/>
          <w:pgMar w:top="1418" w:right="1701" w:bottom="1418" w:left="1418" w:header="851" w:footer="992" w:gutter="0"/>
          <w:cols w:space="425" w:num="1"/>
          <w:docGrid w:type="lines" w:linePitch="312" w:charSpace="0"/>
        </w:sectPr>
      </w:pPr>
    </w:p>
    <w:p>
      <w:pPr>
        <w:tabs>
          <w:tab w:val="left" w:pos="1560"/>
        </w:tabs>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广西壮族自治区人力资源和社会保障宣传中心</w:t>
      </w:r>
      <w:r>
        <w:rPr>
          <w:rFonts w:hint="eastAsia" w:ascii="黑体" w:hAnsi="黑体" w:eastAsia="黑体"/>
          <w:sz w:val="32"/>
          <w:szCs w:val="32"/>
        </w:rPr>
        <w:t>2020年部门决算报表</w:t>
      </w:r>
    </w:p>
    <w:p>
      <w:pPr>
        <w:jc w:val="center"/>
        <w:rPr>
          <w:rFonts w:ascii="黑体" w:hAnsi="黑体" w:eastAsia="黑体"/>
          <w:b/>
          <w:sz w:val="32"/>
          <w:szCs w:val="32"/>
        </w:rPr>
      </w:pPr>
    </w:p>
    <w:p>
      <w:pP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表一：收入支出决算总表</w:t>
      </w:r>
    </w:p>
    <w:p>
      <w:pPr>
        <w:jc w:val="center"/>
        <w:rPr>
          <w:rFonts w:ascii="宋体" w:cs="宋体"/>
          <w:color w:val="000000"/>
          <w:kern w:val="0"/>
          <w:sz w:val="32"/>
          <w:szCs w:val="32"/>
        </w:rPr>
      </w:pPr>
      <w:r>
        <w:rPr>
          <w:rFonts w:hint="eastAsia" w:ascii="宋体" w:cs="宋体"/>
          <w:color w:val="000000"/>
          <w:kern w:val="0"/>
          <w:sz w:val="32"/>
          <w:szCs w:val="32"/>
        </w:rPr>
        <w:t>收入支出决算总表</w:t>
      </w:r>
    </w:p>
    <w:tbl>
      <w:tblPr>
        <w:tblStyle w:val="4"/>
        <w:tblW w:w="5000" w:type="pct"/>
        <w:tblInd w:w="0" w:type="dxa"/>
        <w:tblLayout w:type="autofit"/>
        <w:tblCellMar>
          <w:top w:w="0" w:type="dxa"/>
          <w:left w:w="108" w:type="dxa"/>
          <w:bottom w:w="0" w:type="dxa"/>
          <w:right w:w="108" w:type="dxa"/>
        </w:tblCellMar>
      </w:tblPr>
      <w:tblGrid>
        <w:gridCol w:w="4574"/>
        <w:gridCol w:w="656"/>
        <w:gridCol w:w="2443"/>
        <w:gridCol w:w="4575"/>
        <w:gridCol w:w="657"/>
        <w:gridCol w:w="2447"/>
      </w:tblGrid>
      <w:tr>
        <w:tblPrEx>
          <w:tblCellMar>
            <w:top w:w="0" w:type="dxa"/>
            <w:left w:w="108" w:type="dxa"/>
            <w:bottom w:w="0" w:type="dxa"/>
            <w:right w:w="108" w:type="dxa"/>
          </w:tblCellMar>
        </w:tblPrEx>
        <w:trPr>
          <w:trHeight w:val="255" w:hRule="atLeast"/>
        </w:trPr>
        <w:tc>
          <w:tcPr>
            <w:tcW w:w="149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9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CellMar>
            <w:top w:w="0" w:type="dxa"/>
            <w:left w:w="108" w:type="dxa"/>
            <w:bottom w:w="0" w:type="dxa"/>
            <w:right w:w="108" w:type="dxa"/>
          </w:tblCellMar>
        </w:tblPrEx>
        <w:trPr>
          <w:trHeight w:val="255" w:hRule="atLeast"/>
        </w:trPr>
        <w:tc>
          <w:tcPr>
            <w:tcW w:w="1700" w:type="pct"/>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部门：广西壮族自治区人力资源和社会保障宣传中心</w:t>
            </w:r>
          </w:p>
        </w:tc>
        <w:tc>
          <w:tcPr>
            <w:tcW w:w="80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9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50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2500" w:type="pct"/>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80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80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80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80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343.26</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308.83</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三、国有资本经营预算财政拨款收入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四、上级补助收入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五、事业收入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六、经营收入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七、附属单位上缴收入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八、其他收入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0.04</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十四、资源勘探工业信息等支出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auto"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auto"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800" w:type="pct"/>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auto"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205" w:type="pct"/>
            <w:tcBorders>
              <w:top w:val="nil"/>
              <w:left w:val="nil"/>
              <w:bottom w:val="single" w:color="auto"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800" w:type="pct"/>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205"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r>
      <w:tr>
        <w:tblPrEx>
          <w:tblCellMar>
            <w:top w:w="0" w:type="dxa"/>
            <w:left w:w="108" w:type="dxa"/>
            <w:bottom w:w="0" w:type="dxa"/>
            <w:right w:w="108" w:type="dxa"/>
          </w:tblCellMar>
        </w:tblPrEx>
        <w:trPr>
          <w:trHeight w:val="308" w:hRule="atLeast"/>
        </w:trPr>
        <w:tc>
          <w:tcPr>
            <w:tcW w:w="1494"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205"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single" w:color="auto" w:sz="4" w:space="0"/>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single" w:color="auto"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800" w:type="pct"/>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single" w:color="auto" w:sz="4" w:space="0"/>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二十一、国有资本经营预算支出</w:t>
            </w:r>
          </w:p>
        </w:tc>
        <w:tc>
          <w:tcPr>
            <w:tcW w:w="205" w:type="pct"/>
            <w:tcBorders>
              <w:top w:val="single" w:color="auto"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800" w:type="pct"/>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二十二、灾害防治及应急管理支出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二十三、其他支出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二十四、债务还本支出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二十五、债务付息支出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二十六、抗疫特别国债安排的支出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343.30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343.28</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使用非财政拨款结余</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结余分配</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年末结转和结余</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0.02</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205" w:type="pct"/>
            <w:tcBorders>
              <w:top w:val="nil"/>
              <w:left w:val="nil"/>
              <w:bottom w:val="single" w:color="000000" w:sz="8"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343.30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343.30</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注：本表反映部门本年度的总收支和年末结转结余情况。本套报表金额单位转换时可能存在尾数误差。</w:t>
            </w:r>
          </w:p>
        </w:tc>
      </w:tr>
    </w:tbl>
    <w:p>
      <w:pPr>
        <w:rPr>
          <w:rFonts w:ascii="黑体" w:hAnsi="黑体" w:eastAsia="黑体" w:cs="宋体"/>
          <w:color w:val="000000"/>
          <w:kern w:val="0"/>
          <w:sz w:val="32"/>
          <w:szCs w:val="32"/>
        </w:rPr>
      </w:pPr>
    </w:p>
    <w:p>
      <w:pPr>
        <w:spacing w:line="520" w:lineRule="exact"/>
        <w:rPr>
          <w:rFonts w:ascii="宋体" w:hAnsi="宋体" w:cs="宋体"/>
          <w:bCs/>
          <w:color w:val="000000"/>
          <w:sz w:val="28"/>
          <w:szCs w:val="28"/>
        </w:rPr>
      </w:pPr>
    </w:p>
    <w:p>
      <w:pPr>
        <w:spacing w:line="520" w:lineRule="exact"/>
        <w:ind w:firstLine="630"/>
        <w:rPr>
          <w:rFonts w:ascii="宋体" w:hAnsi="宋体" w:cs="宋体"/>
          <w:bCs/>
          <w:color w:val="000000"/>
          <w:sz w:val="28"/>
          <w:szCs w:val="28"/>
        </w:rPr>
      </w:pPr>
    </w:p>
    <w:p>
      <w:pPr>
        <w:spacing w:line="520" w:lineRule="exact"/>
        <w:ind w:firstLine="630"/>
        <w:rPr>
          <w:rFonts w:ascii="宋体" w:hAnsi="宋体" w:cs="宋体"/>
          <w:bCs/>
          <w:color w:val="000000"/>
          <w:sz w:val="28"/>
          <w:szCs w:val="28"/>
        </w:rPr>
      </w:pPr>
    </w:p>
    <w:p>
      <w:pPr>
        <w:rPr>
          <w:rFonts w:ascii="仿宋_GB2312" w:eastAsia="仿宋_GB2312"/>
          <w:b/>
          <w:sz w:val="32"/>
          <w:szCs w:val="32"/>
        </w:rPr>
      </w:pPr>
    </w:p>
    <w:p>
      <w:pPr>
        <w:jc w:val="left"/>
        <w:rPr>
          <w:rFonts w:ascii="黑体" w:hAnsi="黑体" w:eastAsia="黑体" w:cs="宋体"/>
          <w:color w:val="000000"/>
          <w:kern w:val="0"/>
          <w:sz w:val="32"/>
          <w:szCs w:val="32"/>
        </w:rPr>
      </w:pPr>
    </w:p>
    <w:p>
      <w:pPr>
        <w:jc w:val="left"/>
        <w:rPr>
          <w:rFonts w:ascii="黑体" w:hAnsi="黑体" w:eastAsia="黑体" w:cs="宋体"/>
          <w:color w:val="000000"/>
          <w:kern w:val="0"/>
          <w:sz w:val="32"/>
          <w:szCs w:val="32"/>
        </w:rPr>
      </w:pPr>
    </w:p>
    <w:p>
      <w:pPr>
        <w:jc w:val="left"/>
        <w:rPr>
          <w:rFonts w:ascii="黑体" w:hAnsi="黑体" w:eastAsia="黑体" w:cs="宋体"/>
          <w:color w:val="000000"/>
          <w:kern w:val="0"/>
          <w:sz w:val="32"/>
          <w:szCs w:val="32"/>
        </w:rPr>
      </w:pPr>
    </w:p>
    <w:p>
      <w:pPr>
        <w:jc w:val="left"/>
        <w:rPr>
          <w:rFonts w:ascii="黑体" w:hAnsi="黑体" w:eastAsia="黑体" w:cs="宋体"/>
          <w:color w:val="000000"/>
          <w:kern w:val="0"/>
          <w:sz w:val="32"/>
          <w:szCs w:val="32"/>
        </w:rPr>
      </w:pPr>
    </w:p>
    <w:p>
      <w:pPr>
        <w:jc w:val="left"/>
        <w:rPr>
          <w:rFonts w:ascii="黑体" w:hAnsi="黑体" w:eastAsia="黑体" w:cs="宋体"/>
          <w:color w:val="000000"/>
          <w:kern w:val="0"/>
          <w:sz w:val="32"/>
          <w:szCs w:val="32"/>
        </w:rPr>
      </w:pPr>
    </w:p>
    <w:p>
      <w:pPr>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xml:space="preserve">表二：收入决算表               </w:t>
      </w:r>
    </w:p>
    <w:p>
      <w:pPr>
        <w:jc w:val="center"/>
        <w:rPr>
          <w:rFonts w:ascii="宋体" w:cs="宋体"/>
          <w:color w:val="000000"/>
          <w:kern w:val="0"/>
          <w:sz w:val="32"/>
          <w:szCs w:val="32"/>
        </w:rPr>
      </w:pPr>
      <w:r>
        <w:rPr>
          <w:rFonts w:hint="eastAsia" w:ascii="宋体" w:cs="宋体"/>
          <w:color w:val="000000"/>
          <w:kern w:val="0"/>
          <w:sz w:val="32"/>
          <w:szCs w:val="32"/>
        </w:rPr>
        <w:t>收入决算表</w:t>
      </w:r>
    </w:p>
    <w:tbl>
      <w:tblPr>
        <w:tblStyle w:val="4"/>
        <w:tblW w:w="5000" w:type="pct"/>
        <w:tblInd w:w="0" w:type="dxa"/>
        <w:tblLayout w:type="autofit"/>
        <w:tblCellMar>
          <w:top w:w="0" w:type="dxa"/>
          <w:left w:w="108" w:type="dxa"/>
          <w:bottom w:w="0" w:type="dxa"/>
          <w:right w:w="108" w:type="dxa"/>
        </w:tblCellMar>
      </w:tblPr>
      <w:tblGrid>
        <w:gridCol w:w="331"/>
        <w:gridCol w:w="331"/>
        <w:gridCol w:w="331"/>
        <w:gridCol w:w="3956"/>
        <w:gridCol w:w="1464"/>
        <w:gridCol w:w="1464"/>
        <w:gridCol w:w="1464"/>
        <w:gridCol w:w="1464"/>
        <w:gridCol w:w="1465"/>
        <w:gridCol w:w="1465"/>
        <w:gridCol w:w="1617"/>
      </w:tblGrid>
      <w:tr>
        <w:tblPrEx>
          <w:tblCellMar>
            <w:top w:w="0" w:type="dxa"/>
            <w:left w:w="108" w:type="dxa"/>
            <w:bottom w:w="0" w:type="dxa"/>
            <w:right w:w="108" w:type="dxa"/>
          </w:tblCellMar>
        </w:tblPrEx>
        <w:trPr>
          <w:trHeight w:val="255" w:hRule="atLeast"/>
        </w:trPr>
        <w:tc>
          <w:tcPr>
            <w:tcW w:w="9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2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trHeight w:val="255" w:hRule="atLeast"/>
        </w:trPr>
        <w:tc>
          <w:tcPr>
            <w:tcW w:w="1412" w:type="pct"/>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部门：广西壮族自治区人力资源和社会保障宣传中心</w:t>
            </w: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41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290"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122"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290"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290"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412"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5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5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5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5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5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5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513"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308" w:hRule="atLeast"/>
        </w:trPr>
        <w:tc>
          <w:tcPr>
            <w:tcW w:w="1412"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343.30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343.26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0.04</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308.85</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308.81</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0.04</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20110</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人力资源事务</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308.85</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308.81</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0.04</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2011050</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308.85</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308.81</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0.04</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12.75</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12.75</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机关事业单位职业年金缴费支出</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6.39</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6.39</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9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22"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1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w:t>
            </w:r>
          </w:p>
        </w:tc>
      </w:tr>
    </w:tbl>
    <w:p>
      <w:pPr>
        <w:jc w:val="left"/>
        <w:rPr>
          <w:rFonts w:ascii="宋体" w:cs="宋体"/>
          <w:color w:val="000000"/>
          <w:kern w:val="0"/>
          <w:sz w:val="32"/>
          <w:szCs w:val="32"/>
        </w:rPr>
      </w:pPr>
    </w:p>
    <w:p>
      <w:pPr>
        <w:rPr>
          <w:rFonts w:ascii="黑体" w:hAnsi="黑体" w:eastAsia="黑体" w:cs="宋体"/>
          <w:color w:val="000000"/>
          <w:kern w:val="0"/>
          <w:sz w:val="32"/>
          <w:szCs w:val="32"/>
        </w:rPr>
      </w:pPr>
    </w:p>
    <w:p>
      <w:pP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表三：支出决算表</w:t>
      </w:r>
    </w:p>
    <w:p>
      <w:pPr>
        <w:jc w:val="center"/>
        <w:rPr>
          <w:rFonts w:ascii="宋体" w:cs="宋体"/>
          <w:color w:val="000000"/>
          <w:kern w:val="0"/>
          <w:sz w:val="32"/>
          <w:szCs w:val="32"/>
        </w:rPr>
      </w:pPr>
      <w:r>
        <w:rPr>
          <w:rFonts w:hint="eastAsia" w:ascii="宋体" w:cs="宋体"/>
          <w:color w:val="000000"/>
          <w:kern w:val="0"/>
          <w:sz w:val="32"/>
          <w:szCs w:val="32"/>
        </w:rPr>
        <w:t>支出决算表</w:t>
      </w:r>
    </w:p>
    <w:tbl>
      <w:tblPr>
        <w:tblStyle w:val="4"/>
        <w:tblW w:w="5000" w:type="pct"/>
        <w:tblInd w:w="0" w:type="dxa"/>
        <w:tblLayout w:type="autofit"/>
        <w:tblCellMar>
          <w:top w:w="0" w:type="dxa"/>
          <w:left w:w="108" w:type="dxa"/>
          <w:bottom w:w="0" w:type="dxa"/>
          <w:right w:w="108" w:type="dxa"/>
        </w:tblCellMar>
      </w:tblPr>
      <w:tblGrid>
        <w:gridCol w:w="328"/>
        <w:gridCol w:w="328"/>
        <w:gridCol w:w="329"/>
        <w:gridCol w:w="3953"/>
        <w:gridCol w:w="1736"/>
        <w:gridCol w:w="1736"/>
        <w:gridCol w:w="1736"/>
        <w:gridCol w:w="1736"/>
        <w:gridCol w:w="1736"/>
        <w:gridCol w:w="1734"/>
      </w:tblGrid>
      <w:tr>
        <w:tblPrEx>
          <w:tblCellMar>
            <w:top w:w="0" w:type="dxa"/>
            <w:left w:w="108" w:type="dxa"/>
            <w:bottom w:w="0" w:type="dxa"/>
            <w:right w:w="108" w:type="dxa"/>
          </w:tblCellMar>
        </w:tblPrEx>
        <w:trPr>
          <w:trHeight w:val="255" w:hRule="atLeast"/>
        </w:trPr>
        <w:tc>
          <w:tcPr>
            <w:tcW w:w="10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5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1574" w:type="pct"/>
            <w:gridSpan w:val="4"/>
            <w:tcBorders>
              <w:top w:val="nil"/>
              <w:left w:val="nil"/>
              <w:bottom w:val="nil"/>
              <w:right w:val="nil"/>
            </w:tcBorders>
            <w:shd w:val="clear" w:color="auto" w:fill="auto"/>
            <w:noWrap/>
            <w:vAlign w:val="bottom"/>
          </w:tcPr>
          <w:p>
            <w:pPr>
              <w:widowControl/>
              <w:ind w:right="-327" w:rightChars="-156"/>
              <w:rPr>
                <w:rFonts w:ascii="宋体" w:hAnsi="宋体" w:cs="Arial"/>
                <w:color w:val="000000"/>
                <w:kern w:val="0"/>
                <w:sz w:val="18"/>
                <w:szCs w:val="18"/>
              </w:rPr>
            </w:pPr>
            <w:r>
              <w:rPr>
                <w:rFonts w:hint="eastAsia" w:ascii="宋体" w:hAnsi="宋体" w:cs="Arial"/>
                <w:color w:val="000000"/>
                <w:kern w:val="0"/>
                <w:sz w:val="18"/>
                <w:szCs w:val="18"/>
              </w:rPr>
              <w:t>部门：广西壮族自治区人力资源和社会保障宣传中心</w:t>
            </w:r>
          </w:p>
        </w:tc>
        <w:tc>
          <w:tcPr>
            <w:tcW w:w="571" w:type="pct"/>
            <w:tcBorders>
              <w:top w:val="nil"/>
              <w:left w:val="nil"/>
              <w:bottom w:val="nil"/>
              <w:right w:val="nil"/>
            </w:tcBorders>
            <w:shd w:val="clear" w:color="auto" w:fill="auto"/>
            <w:noWrap/>
            <w:vAlign w:val="bottom"/>
          </w:tcPr>
          <w:p>
            <w:pPr>
              <w:widowControl/>
              <w:ind w:firstLine="538" w:firstLineChars="269"/>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57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324"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250"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32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5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32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5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574"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1574"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343.28</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142.77</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200.51</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108.32</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200.51</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20110</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人力资源事务</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108.32</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200.51</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2011050</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108.32</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200.51</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12.75</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12.75</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机关事业单位职业年金缴费支出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6.39</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6.39</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w:t>
            </w:r>
          </w:p>
          <w:p>
            <w:pPr>
              <w:widowControl/>
              <w:jc w:val="left"/>
              <w:rPr>
                <w:rFonts w:ascii="宋体" w:hAnsi="宋体" w:cs="Arial"/>
                <w:color w:val="000000"/>
                <w:kern w:val="0"/>
                <w:sz w:val="22"/>
                <w:szCs w:val="22"/>
              </w:rPr>
            </w:pPr>
          </w:p>
          <w:p>
            <w:pPr>
              <w:rPr>
                <w:rFonts w:ascii="黑体" w:hAnsi="黑体" w:eastAsia="黑体" w:cs="宋体"/>
                <w:color w:val="000000"/>
                <w:kern w:val="0"/>
                <w:sz w:val="32"/>
                <w:szCs w:val="32"/>
              </w:rPr>
            </w:pPr>
          </w:p>
          <w:p>
            <w:pP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表四：财政拨款收入支出决算总表</w:t>
            </w:r>
          </w:p>
          <w:p>
            <w:pPr>
              <w:jc w:val="center"/>
              <w:rPr>
                <w:rFonts w:ascii="宋体" w:cs="宋体"/>
                <w:color w:val="000000"/>
                <w:kern w:val="0"/>
                <w:sz w:val="32"/>
                <w:szCs w:val="32"/>
              </w:rPr>
            </w:pPr>
            <w:r>
              <w:rPr>
                <w:rFonts w:hint="eastAsia" w:ascii="宋体" w:cs="宋体"/>
                <w:color w:val="000000"/>
                <w:kern w:val="0"/>
                <w:sz w:val="32"/>
                <w:szCs w:val="32"/>
              </w:rPr>
              <w:t>财政拨款收入支出决算总表</w:t>
            </w:r>
          </w:p>
          <w:tbl>
            <w:tblPr>
              <w:tblStyle w:val="4"/>
              <w:tblW w:w="14131" w:type="dxa"/>
              <w:tblInd w:w="0" w:type="dxa"/>
              <w:tblLayout w:type="autofit"/>
              <w:tblCellMar>
                <w:top w:w="0" w:type="dxa"/>
                <w:left w:w="108" w:type="dxa"/>
                <w:bottom w:w="0" w:type="dxa"/>
                <w:right w:w="108" w:type="dxa"/>
              </w:tblCellMar>
            </w:tblPr>
            <w:tblGrid>
              <w:gridCol w:w="3097"/>
              <w:gridCol w:w="645"/>
              <w:gridCol w:w="987"/>
              <w:gridCol w:w="3516"/>
              <w:gridCol w:w="645"/>
              <w:gridCol w:w="1049"/>
              <w:gridCol w:w="1982"/>
              <w:gridCol w:w="1596"/>
              <w:gridCol w:w="1476"/>
            </w:tblGrid>
            <w:tr>
              <w:tblPrEx>
                <w:tblCellMar>
                  <w:top w:w="0" w:type="dxa"/>
                  <w:left w:w="108" w:type="dxa"/>
                  <w:bottom w:w="0" w:type="dxa"/>
                  <w:right w:w="108" w:type="dxa"/>
                </w:tblCellMar>
              </w:tblPrEx>
              <w:trPr>
                <w:trHeight w:val="255" w:hRule="atLeast"/>
              </w:trPr>
              <w:tc>
                <w:tcPr>
                  <w:tcW w:w="104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3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4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5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3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86"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1591" w:type="pct"/>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部门：广西壮族自治区人力资源和社会保障宣传中心</w:t>
                  </w:r>
                </w:p>
              </w:tc>
              <w:tc>
                <w:tcPr>
                  <w:tcW w:w="1149" w:type="pct"/>
                  <w:tcBorders>
                    <w:top w:val="nil"/>
                    <w:left w:val="nil"/>
                    <w:bottom w:val="nil"/>
                    <w:right w:val="nil"/>
                  </w:tcBorders>
                  <w:shd w:val="clear" w:color="auto" w:fill="auto"/>
                  <w:noWrap/>
                  <w:vAlign w:val="bottom"/>
                </w:tcPr>
                <w:p>
                  <w:pPr>
                    <w:widowControl/>
                    <w:ind w:firstLine="374" w:firstLineChars="208"/>
                    <w:jc w:val="left"/>
                    <w:rPr>
                      <w:rFonts w:ascii="Arial" w:hAnsi="Arial" w:cs="Arial"/>
                      <w:color w:val="000000"/>
                      <w:kern w:val="0"/>
                      <w:sz w:val="18"/>
                      <w:szCs w:val="18"/>
                    </w:rPr>
                  </w:pPr>
                </w:p>
              </w:tc>
              <w:tc>
                <w:tcPr>
                  <w:tcW w:w="2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353"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6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37"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86"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591"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3409" w:type="pct"/>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CellMar>
                  <w:top w:w="0" w:type="dxa"/>
                  <w:left w:w="108" w:type="dxa"/>
                  <w:bottom w:w="0" w:type="dxa"/>
                  <w:right w:w="108" w:type="dxa"/>
                </w:tblCellMar>
              </w:tblPrEx>
              <w:trPr>
                <w:trHeight w:val="312" w:hRule="atLeast"/>
              </w:trPr>
              <w:tc>
                <w:tcPr>
                  <w:tcW w:w="1042"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7"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32"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1149"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7"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53"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667"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537"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c>
                <w:tcPr>
                  <w:tcW w:w="486"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国有资本经营预算财政拨款</w:t>
                  </w:r>
                </w:p>
              </w:tc>
            </w:tr>
            <w:tr>
              <w:tblPrEx>
                <w:tblCellMar>
                  <w:top w:w="0" w:type="dxa"/>
                  <w:left w:w="108" w:type="dxa"/>
                  <w:bottom w:w="0" w:type="dxa"/>
                  <w:right w:w="108" w:type="dxa"/>
                </w:tblCellMar>
              </w:tblPrEx>
              <w:trPr>
                <w:trHeight w:val="615" w:hRule="atLeast"/>
              </w:trPr>
              <w:tc>
                <w:tcPr>
                  <w:tcW w:w="104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3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6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3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86"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332"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353"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6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53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4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343.26</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308.81</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308.81</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三、国有资本经营财政拨款</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十四、资源勘探工业信息等支出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auto"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auto"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332" w:type="pct"/>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nil"/>
                    <w:left w:val="nil"/>
                    <w:bottom w:val="single" w:color="auto"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217" w:type="pct"/>
                  <w:tcBorders>
                    <w:top w:val="nil"/>
                    <w:left w:val="nil"/>
                    <w:bottom w:val="single" w:color="auto"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353" w:type="pct"/>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3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3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3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二十一、国有资本经营预算支出</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3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二十二、灾害防治及应急管理支出</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3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二十三、其他支出</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3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二十四、债务还本支出</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33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二十五、债务付息支出</w:t>
                  </w:r>
                </w:p>
              </w:tc>
              <w:tc>
                <w:tcPr>
                  <w:tcW w:w="217"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single" w:color="auto" w:sz="4" w:space="0"/>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7" w:type="pct"/>
                  <w:tcBorders>
                    <w:top w:val="single" w:color="auto"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332" w:type="pct"/>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pct"/>
                  <w:tcBorders>
                    <w:top w:val="single" w:color="auto" w:sz="4" w:space="0"/>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二十六、抗疫特别国债安排的支出</w:t>
                  </w:r>
                </w:p>
              </w:tc>
              <w:tc>
                <w:tcPr>
                  <w:tcW w:w="217" w:type="pct"/>
                  <w:tcBorders>
                    <w:top w:val="single" w:color="auto"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353" w:type="pct"/>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343.26</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343.26</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343.26</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一般公共预算财政拨款</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61</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政府性基金预算财政拨款</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62</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国有资本经营预算财政拨款</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63</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042"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217" w:type="pct"/>
                  <w:tcBorders>
                    <w:top w:val="nil"/>
                    <w:left w:val="nil"/>
                    <w:bottom w:val="single" w:color="000000" w:sz="8"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33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343.26</w:t>
                  </w:r>
                </w:p>
              </w:tc>
              <w:tc>
                <w:tcPr>
                  <w:tcW w:w="114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217"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64</w:t>
                  </w:r>
                </w:p>
              </w:tc>
              <w:tc>
                <w:tcPr>
                  <w:tcW w:w="35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343.26</w:t>
                  </w:r>
                </w:p>
              </w:tc>
              <w:tc>
                <w:tcPr>
                  <w:tcW w:w="66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343.26</w:t>
                  </w:r>
                </w:p>
              </w:tc>
              <w:tc>
                <w:tcPr>
                  <w:tcW w:w="53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514" w:type="pct"/>
                  <w:gridSpan w:val="8"/>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注：本表反映部门本年度一般公共预算财政拨款、政府性基金预算财政拨款和国有资本经营预算财政拨款的总收支和年末结转结余情况。</w:t>
                  </w:r>
                </w:p>
              </w:tc>
              <w:tc>
                <w:tcPr>
                  <w:tcW w:w="486" w:type="pct"/>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p>
              </w:tc>
            </w:tr>
          </w:tbl>
          <w:p>
            <w:pPr>
              <w:widowControl/>
              <w:jc w:val="left"/>
              <w:rPr>
                <w:rFonts w:ascii="宋体" w:hAnsi="宋体" w:cs="Arial"/>
                <w:color w:val="000000"/>
                <w:kern w:val="0"/>
                <w:sz w:val="22"/>
                <w:szCs w:val="22"/>
              </w:rPr>
            </w:pPr>
          </w:p>
        </w:tc>
      </w:tr>
    </w:tbl>
    <w:p>
      <w:pPr>
        <w:jc w:val="left"/>
        <w:rPr>
          <w:rFonts w:ascii="仿宋_GB2312" w:eastAsia="仿宋_GB2312"/>
          <w:b/>
          <w:sz w:val="32"/>
          <w:szCs w:val="32"/>
        </w:rPr>
      </w:pPr>
    </w:p>
    <w:p>
      <w:pPr>
        <w:ind w:firstLine="646"/>
        <w:jc w:val="left"/>
        <w:rPr>
          <w:rFonts w:ascii="黑体" w:hAnsi="黑体" w:eastAsia="黑体"/>
          <w:b/>
          <w:sz w:val="44"/>
          <w:szCs w:val="44"/>
        </w:rPr>
      </w:pPr>
    </w:p>
    <w:p>
      <w:pPr>
        <w:rPr>
          <w:rFonts w:ascii="仿宋_GB2312" w:hAnsi="华文仿宋" w:eastAsia="仿宋_GB2312"/>
          <w:sz w:val="32"/>
          <w:szCs w:val="32"/>
        </w:rPr>
      </w:pPr>
    </w:p>
    <w:p>
      <w:pPr>
        <w:rPr>
          <w:rFonts w:ascii="黑体" w:hAnsi="黑体" w:eastAsia="黑体" w:cs="宋体"/>
          <w:color w:val="000000"/>
          <w:kern w:val="0"/>
          <w:sz w:val="32"/>
          <w:szCs w:val="32"/>
        </w:rPr>
      </w:pPr>
    </w:p>
    <w:p>
      <w:pPr>
        <w:rPr>
          <w:rFonts w:ascii="黑体" w:hAnsi="黑体" w:eastAsia="黑体" w:cs="宋体"/>
          <w:color w:val="000000"/>
          <w:kern w:val="0"/>
          <w:sz w:val="32"/>
          <w:szCs w:val="32"/>
        </w:rPr>
      </w:pPr>
    </w:p>
    <w:p>
      <w:pPr>
        <w:rPr>
          <w:rFonts w:ascii="黑体" w:hAnsi="黑体" w:eastAsia="黑体" w:cs="宋体"/>
          <w:color w:val="000000"/>
          <w:kern w:val="0"/>
          <w:sz w:val="32"/>
          <w:szCs w:val="32"/>
        </w:rPr>
      </w:pPr>
    </w:p>
    <w:p>
      <w:pPr>
        <w:rPr>
          <w:rFonts w:ascii="黑体" w:hAnsi="黑体" w:eastAsia="黑体" w:cs="宋体"/>
          <w:color w:val="000000"/>
          <w:kern w:val="0"/>
          <w:sz w:val="32"/>
          <w:szCs w:val="32"/>
        </w:rPr>
      </w:pPr>
    </w:p>
    <w:p>
      <w:pPr>
        <w:rPr>
          <w:rFonts w:ascii="黑体" w:hAnsi="黑体" w:eastAsia="黑体" w:cs="宋体"/>
          <w:color w:val="000000"/>
          <w:kern w:val="0"/>
          <w:sz w:val="32"/>
          <w:szCs w:val="32"/>
        </w:rPr>
      </w:pPr>
    </w:p>
    <w:p>
      <w:pPr>
        <w:rPr>
          <w:rFonts w:ascii="黑体" w:hAnsi="黑体" w:eastAsia="黑体" w:cs="宋体"/>
          <w:color w:val="000000"/>
          <w:kern w:val="0"/>
          <w:sz w:val="32"/>
          <w:szCs w:val="32"/>
        </w:rPr>
      </w:pPr>
    </w:p>
    <w:p>
      <w:pPr>
        <w:rPr>
          <w:rFonts w:ascii="黑体" w:hAnsi="黑体" w:eastAsia="黑体" w:cs="宋体"/>
          <w:color w:val="000000"/>
          <w:kern w:val="0"/>
          <w:sz w:val="32"/>
          <w:szCs w:val="32"/>
        </w:rPr>
      </w:pPr>
    </w:p>
    <w:p>
      <w:pP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表五：一般公共预算财政拨款支出决算表</w:t>
      </w:r>
    </w:p>
    <w:p>
      <w:pPr>
        <w:jc w:val="center"/>
        <w:rPr>
          <w:rFonts w:ascii="宋体" w:cs="宋体"/>
          <w:color w:val="000000"/>
          <w:kern w:val="0"/>
          <w:sz w:val="32"/>
          <w:szCs w:val="32"/>
        </w:rPr>
      </w:pPr>
      <w:r>
        <w:rPr>
          <w:rFonts w:hint="eastAsia" w:ascii="宋体" w:cs="宋体"/>
          <w:color w:val="000000"/>
          <w:kern w:val="0"/>
          <w:sz w:val="32"/>
          <w:szCs w:val="32"/>
        </w:rPr>
        <w:t>一般公共预算财政拨款支出决算表</w:t>
      </w:r>
    </w:p>
    <w:tbl>
      <w:tblPr>
        <w:tblStyle w:val="4"/>
        <w:tblW w:w="11740" w:type="dxa"/>
        <w:tblInd w:w="93" w:type="dxa"/>
        <w:tblLayout w:type="autofit"/>
        <w:tblCellMar>
          <w:top w:w="0" w:type="dxa"/>
          <w:left w:w="108" w:type="dxa"/>
          <w:bottom w:w="0" w:type="dxa"/>
          <w:right w:w="108" w:type="dxa"/>
        </w:tblCellMar>
      </w:tblPr>
      <w:tblGrid>
        <w:gridCol w:w="340"/>
        <w:gridCol w:w="340"/>
        <w:gridCol w:w="340"/>
        <w:gridCol w:w="3940"/>
        <w:gridCol w:w="2260"/>
        <w:gridCol w:w="2260"/>
        <w:gridCol w:w="2260"/>
      </w:tblGrid>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trHeight w:val="255" w:hRule="atLeast"/>
        </w:trPr>
        <w:tc>
          <w:tcPr>
            <w:tcW w:w="4960"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部门：广西壮族自治区人力资源和社会保障宣传中心</w:t>
            </w:r>
          </w:p>
        </w:tc>
        <w:tc>
          <w:tcPr>
            <w:tcW w:w="22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96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78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940"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6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226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6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343.26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142.75</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200.51</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308.81</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108.30</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200.51</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20110</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人力资源事务</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308.81</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108.30</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200.51</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2011050</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308.81</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108.30</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200.51</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19.13</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12.75</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12.75</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机关事业单位职业年金缴费支出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6.39</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6.39</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1740" w:type="dxa"/>
            <w:gridSpan w:val="7"/>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注：本表反映部门本年度一般公共预算财政拨款支出情况。</w:t>
            </w:r>
          </w:p>
        </w:tc>
      </w:tr>
    </w:tbl>
    <w:p>
      <w:pPr>
        <w:rPr>
          <w:rFonts w:ascii="黑体" w:hAnsi="黑体" w:eastAsia="黑体" w:cs="宋体"/>
          <w:color w:val="000000"/>
          <w:kern w:val="0"/>
          <w:sz w:val="32"/>
          <w:szCs w:val="32"/>
        </w:rPr>
      </w:pPr>
    </w:p>
    <w:p>
      <w:pPr>
        <w:rPr>
          <w:rFonts w:ascii="黑体" w:hAnsi="黑体" w:eastAsia="黑体" w:cs="宋体"/>
          <w:color w:val="000000"/>
          <w:kern w:val="0"/>
          <w:sz w:val="32"/>
          <w:szCs w:val="32"/>
        </w:rPr>
      </w:pPr>
    </w:p>
    <w:p>
      <w:pP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表六：一般公共预算财政拨款基本支出决算表</w:t>
      </w:r>
    </w:p>
    <w:p>
      <w:pPr>
        <w:jc w:val="center"/>
        <w:rPr>
          <w:rFonts w:ascii="宋体" w:cs="宋体"/>
          <w:color w:val="000000"/>
          <w:kern w:val="0"/>
          <w:sz w:val="32"/>
          <w:szCs w:val="32"/>
        </w:rPr>
      </w:pPr>
      <w:r>
        <w:rPr>
          <w:rFonts w:hint="eastAsia" w:ascii="宋体" w:cs="宋体"/>
          <w:color w:val="000000"/>
          <w:kern w:val="0"/>
          <w:sz w:val="32"/>
          <w:szCs w:val="32"/>
        </w:rPr>
        <w:t>一般公共预算财政拨款基本支出决算表</w:t>
      </w:r>
    </w:p>
    <w:tbl>
      <w:tblPr>
        <w:tblStyle w:val="4"/>
        <w:tblW w:w="5000" w:type="pct"/>
        <w:tblInd w:w="0" w:type="dxa"/>
        <w:tblLayout w:type="autofit"/>
        <w:tblCellMar>
          <w:top w:w="0" w:type="dxa"/>
          <w:left w:w="108" w:type="dxa"/>
          <w:bottom w:w="0" w:type="dxa"/>
          <w:right w:w="108" w:type="dxa"/>
        </w:tblCellMar>
      </w:tblPr>
      <w:tblGrid>
        <w:gridCol w:w="759"/>
        <w:gridCol w:w="3474"/>
        <w:gridCol w:w="813"/>
        <w:gridCol w:w="759"/>
        <w:gridCol w:w="2388"/>
        <w:gridCol w:w="596"/>
        <w:gridCol w:w="759"/>
        <w:gridCol w:w="4343"/>
        <w:gridCol w:w="1461"/>
      </w:tblGrid>
      <w:tr>
        <w:tblPrEx>
          <w:tblCellMar>
            <w:top w:w="0" w:type="dxa"/>
            <w:left w:w="108" w:type="dxa"/>
            <w:bottom w:w="0" w:type="dxa"/>
            <w:right w:w="108" w:type="dxa"/>
          </w:tblCellMar>
        </w:tblPrEx>
        <w:trPr>
          <w:trHeight w:val="255" w:hRule="atLeast"/>
        </w:trPr>
        <w:tc>
          <w:tcPr>
            <w:tcW w:w="24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2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8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7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0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72"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blPrEx>
          <w:tblCellMar>
            <w:top w:w="0" w:type="dxa"/>
            <w:left w:w="108" w:type="dxa"/>
            <w:bottom w:w="0" w:type="dxa"/>
            <w:right w:w="108" w:type="dxa"/>
          </w:tblCellMar>
        </w:tblPrEx>
        <w:trPr>
          <w:trHeight w:val="255" w:hRule="atLeast"/>
        </w:trPr>
        <w:tc>
          <w:tcPr>
            <w:tcW w:w="1649" w:type="pct"/>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部门：广西壮族自治区人力资源和社会保障宣传中心</w:t>
            </w:r>
          </w:p>
        </w:tc>
        <w:tc>
          <w:tcPr>
            <w:tcW w:w="24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7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0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72"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64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w:t>
            </w:r>
          </w:p>
        </w:tc>
        <w:tc>
          <w:tcPr>
            <w:tcW w:w="3351" w:type="pct"/>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w:t>
            </w:r>
          </w:p>
        </w:tc>
      </w:tr>
      <w:tr>
        <w:tblPrEx>
          <w:tblCellMar>
            <w:top w:w="0" w:type="dxa"/>
            <w:left w:w="108" w:type="dxa"/>
            <w:bottom w:w="0" w:type="dxa"/>
            <w:right w:w="108" w:type="dxa"/>
          </w:tblCellMar>
        </w:tblPrEx>
        <w:trPr>
          <w:trHeight w:val="312" w:hRule="atLeast"/>
        </w:trPr>
        <w:tc>
          <w:tcPr>
            <w:tcW w:w="246"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1123"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81"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246"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772"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1"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246"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140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472"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12" w:hRule="atLeast"/>
        </w:trPr>
        <w:tc>
          <w:tcPr>
            <w:tcW w:w="246"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6"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7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6"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工资福利支出</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134.41</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商品和服务支出</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4.37</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债务利息及费用支出</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30101</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基本工资</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32.74</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30201</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办公费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0.03</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30701</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国内债务付息</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30102</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津贴补贴</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1.52</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30202</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印刷费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30702</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国外债务付息</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30103</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奖金</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30203</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咨询费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资本性支出</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30106</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伙食补助费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30204</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手续费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0.01</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31001</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房屋建筑物购建</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30107</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绩效工资</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65.22</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30205</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水费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31002</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办公设备购置</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30108</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12.75</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30206</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电费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31003</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专用设备购置</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30109</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职业年金缴费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6.39</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30207</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邮电费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31005</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基础设施建设</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30110</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职工基本医疗保险缴费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5.86</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30208</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取暖费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31006</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大型修缮</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30111</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公务员医疗补助缴费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30209</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物业管理费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31007</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信息网络及软件购置更新</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30112</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其他社会保障缴费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0.48</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30211</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差旅费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31008</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物资储备</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30113</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9.46</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30212</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因公出国（境）费用</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31009</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土地补偿</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30114</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医疗费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维修（护）费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31010</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安置补助</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30199</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其他工资福利支出</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30214</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租赁费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31011</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地上附着物和青苗补偿</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对个人和家庭的补助</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3.97</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30215</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会议费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31012</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拆迁补偿</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30301</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离休费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30216</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培训费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31013</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公务用车购置</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30302</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退休费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0.92</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30217</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公务接待费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0.06</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31019</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其他交通工具购置</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30303</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退职（役）费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30218</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专用材料费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31021</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文物和陈列品购置</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30304</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抚恤金</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30224</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被装购置费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31022</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无形资产购置</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auto"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30305</w:t>
            </w:r>
          </w:p>
        </w:tc>
        <w:tc>
          <w:tcPr>
            <w:tcW w:w="1123" w:type="pct"/>
            <w:tcBorders>
              <w:top w:val="nil"/>
              <w:left w:val="nil"/>
              <w:bottom w:val="single" w:color="auto"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生活补助</w:t>
            </w:r>
          </w:p>
        </w:tc>
        <w:tc>
          <w:tcPr>
            <w:tcW w:w="281" w:type="pct"/>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auto"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30225</w:t>
            </w:r>
          </w:p>
        </w:tc>
        <w:tc>
          <w:tcPr>
            <w:tcW w:w="772" w:type="pct"/>
            <w:tcBorders>
              <w:top w:val="nil"/>
              <w:left w:val="nil"/>
              <w:bottom w:val="single" w:color="auto"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专用燃料费</w:t>
            </w:r>
          </w:p>
        </w:tc>
        <w:tc>
          <w:tcPr>
            <w:tcW w:w="211" w:type="pct"/>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auto"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31099</w:t>
            </w:r>
          </w:p>
        </w:tc>
        <w:tc>
          <w:tcPr>
            <w:tcW w:w="1404" w:type="pct"/>
            <w:tcBorders>
              <w:top w:val="nil"/>
              <w:left w:val="nil"/>
              <w:bottom w:val="single" w:color="auto"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其他资本性支出</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30306</w:t>
            </w:r>
          </w:p>
        </w:tc>
        <w:tc>
          <w:tcPr>
            <w:tcW w:w="1123"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救济费</w:t>
            </w:r>
          </w:p>
        </w:tc>
        <w:tc>
          <w:tcPr>
            <w:tcW w:w="2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30226</w:t>
            </w:r>
          </w:p>
        </w:tc>
        <w:tc>
          <w:tcPr>
            <w:tcW w:w="772"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劳务费</w:t>
            </w:r>
          </w:p>
        </w:tc>
        <w:tc>
          <w:tcPr>
            <w:tcW w:w="2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w:t>
            </w:r>
          </w:p>
        </w:tc>
        <w:tc>
          <w:tcPr>
            <w:tcW w:w="1404"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其他支出</w:t>
            </w:r>
          </w:p>
        </w:tc>
        <w:tc>
          <w:tcPr>
            <w:tcW w:w="472" w:type="pct"/>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single" w:color="auto" w:sz="4" w:space="0"/>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30307</w:t>
            </w:r>
          </w:p>
        </w:tc>
        <w:tc>
          <w:tcPr>
            <w:tcW w:w="1123" w:type="pct"/>
            <w:tcBorders>
              <w:top w:val="single" w:color="auto" w:sz="4" w:space="0"/>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医疗费补助</w:t>
            </w:r>
          </w:p>
        </w:tc>
        <w:tc>
          <w:tcPr>
            <w:tcW w:w="281" w:type="pct"/>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single" w:color="auto" w:sz="4" w:space="0"/>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30227</w:t>
            </w:r>
          </w:p>
        </w:tc>
        <w:tc>
          <w:tcPr>
            <w:tcW w:w="772" w:type="pct"/>
            <w:tcBorders>
              <w:top w:val="single" w:color="auto" w:sz="4" w:space="0"/>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委托业务费</w:t>
            </w:r>
          </w:p>
        </w:tc>
        <w:tc>
          <w:tcPr>
            <w:tcW w:w="211" w:type="pct"/>
            <w:tcBorders>
              <w:top w:val="single" w:color="auto" w:sz="4" w:space="0"/>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single" w:color="auto" w:sz="4" w:space="0"/>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39906</w:t>
            </w:r>
          </w:p>
        </w:tc>
        <w:tc>
          <w:tcPr>
            <w:tcW w:w="1404" w:type="pct"/>
            <w:tcBorders>
              <w:top w:val="single" w:color="auto" w:sz="4" w:space="0"/>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赠与</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30308</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助学金</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30228</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工会经费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1.48</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39907</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国家赔偿费用支出</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30309</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奖励金</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30229</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福利费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0.35</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39908</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对民间非营利组织和群众性自治组织补贴</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30310</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个人农业生产补贴</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30231</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公务用车运行维护费</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39999</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其他支出</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30311</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代缴社会保险费</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30239</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其他交通费用</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30399</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其他对个人和家庭的补助</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3.05</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30240</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税金及附加费用</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46"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2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772"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其他商品和服务支出</w:t>
            </w:r>
          </w:p>
        </w:tc>
        <w:tc>
          <w:tcPr>
            <w:tcW w:w="21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2.44</w:t>
            </w:r>
          </w:p>
        </w:tc>
        <w:tc>
          <w:tcPr>
            <w:tcW w:w="24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04"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9"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人员经费合计</w:t>
            </w:r>
          </w:p>
        </w:tc>
        <w:tc>
          <w:tcPr>
            <w:tcW w:w="28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138.38</w:t>
            </w:r>
          </w:p>
        </w:tc>
        <w:tc>
          <w:tcPr>
            <w:tcW w:w="2878" w:type="pct"/>
            <w:gridSpan w:val="5"/>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公用经费合计</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4.37</w:t>
            </w:r>
          </w:p>
        </w:tc>
      </w:tr>
      <w:tr>
        <w:tblPrEx>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注：本表反映部门本年度一般公共预算财政拨款基本支出明细情况。</w:t>
            </w:r>
          </w:p>
        </w:tc>
      </w:tr>
    </w:tbl>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rPr>
          <w:rFonts w:ascii="黑体" w:hAnsi="黑体" w:eastAsia="黑体" w:cs="宋体"/>
          <w:color w:val="000000"/>
          <w:kern w:val="0"/>
          <w:sz w:val="32"/>
          <w:szCs w:val="32"/>
        </w:rPr>
      </w:pPr>
    </w:p>
    <w:p>
      <w:pP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表七：一般公共预算财政拨款安排的“三公”经费支出决算表</w:t>
      </w:r>
    </w:p>
    <w:p>
      <w:pPr>
        <w:jc w:val="center"/>
        <w:rPr>
          <w:rFonts w:ascii="宋体" w:cs="宋体"/>
          <w:color w:val="000000"/>
          <w:kern w:val="0"/>
          <w:sz w:val="32"/>
          <w:szCs w:val="32"/>
        </w:rPr>
      </w:pPr>
      <w:r>
        <w:rPr>
          <w:rFonts w:hint="eastAsia" w:ascii="宋体" w:cs="宋体"/>
          <w:color w:val="000000"/>
          <w:kern w:val="0"/>
          <w:sz w:val="32"/>
          <w:szCs w:val="32"/>
        </w:rPr>
        <w:t>一般公共预算财政拨款安排的“三公”经费支出决算表</w:t>
      </w:r>
    </w:p>
    <w:tbl>
      <w:tblPr>
        <w:tblStyle w:val="4"/>
        <w:tblW w:w="5000" w:type="pct"/>
        <w:tblInd w:w="0" w:type="dxa"/>
        <w:tblLayout w:type="autofit"/>
        <w:tblCellMar>
          <w:top w:w="0" w:type="dxa"/>
          <w:left w:w="108" w:type="dxa"/>
          <w:bottom w:w="0" w:type="dxa"/>
          <w:right w:w="108" w:type="dxa"/>
        </w:tblCellMar>
      </w:tblPr>
      <w:tblGrid>
        <w:gridCol w:w="1302"/>
        <w:gridCol w:w="1302"/>
        <w:gridCol w:w="1302"/>
        <w:gridCol w:w="1311"/>
        <w:gridCol w:w="1197"/>
        <w:gridCol w:w="1201"/>
        <w:gridCol w:w="1197"/>
        <w:gridCol w:w="1197"/>
        <w:gridCol w:w="1197"/>
        <w:gridCol w:w="1197"/>
        <w:gridCol w:w="1201"/>
        <w:gridCol w:w="1748"/>
      </w:tblGrid>
      <w:tr>
        <w:tblPrEx>
          <w:tblCellMar>
            <w:top w:w="0" w:type="dxa"/>
            <w:left w:w="108" w:type="dxa"/>
            <w:bottom w:w="0" w:type="dxa"/>
            <w:right w:w="108" w:type="dxa"/>
          </w:tblCellMar>
        </w:tblPrEx>
        <w:trPr>
          <w:trHeight w:val="255" w:hRule="atLeast"/>
        </w:trPr>
        <w:tc>
          <w:tcPr>
            <w:tcW w:w="42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2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2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2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0"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CellMar>
            <w:top w:w="0" w:type="dxa"/>
            <w:left w:w="108" w:type="dxa"/>
            <w:bottom w:w="0" w:type="dxa"/>
            <w:right w:w="108" w:type="dxa"/>
          </w:tblCellMar>
        </w:tblPrEx>
        <w:trPr>
          <w:trHeight w:val="255" w:hRule="atLeast"/>
        </w:trPr>
        <w:tc>
          <w:tcPr>
            <w:tcW w:w="1699" w:type="pct"/>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部门：广西壮族自治区人力资源和社会保障宣传中心</w:t>
            </w:r>
          </w:p>
        </w:tc>
        <w:tc>
          <w:tcPr>
            <w:tcW w:w="39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9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70"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480"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2520" w:type="pct"/>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424"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42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1240" w:type="pct"/>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391"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39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9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1171" w:type="pct"/>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57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615" w:hRule="atLeast"/>
        </w:trPr>
        <w:tc>
          <w:tcPr>
            <w:tcW w:w="42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4"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426"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39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39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39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391"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57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24" w:type="pc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24"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24"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426"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39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91"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39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39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39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39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391"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57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424" w:type="pct"/>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0.10</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2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9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0.10</w:t>
            </w:r>
          </w:p>
        </w:tc>
        <w:tc>
          <w:tcPr>
            <w:tcW w:w="39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0.06</w:t>
            </w:r>
          </w:p>
        </w:tc>
        <w:tc>
          <w:tcPr>
            <w:tcW w:w="39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9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9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7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0.06</w:t>
            </w:r>
          </w:p>
        </w:tc>
      </w:tr>
      <w:tr>
        <w:tblPrEx>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rPr>
                <w:rFonts w:ascii="黑体" w:hAnsi="黑体" w:eastAsia="黑体" w:cs="宋体"/>
                <w:color w:val="000000"/>
                <w:kern w:val="0"/>
                <w:sz w:val="32"/>
                <w:szCs w:val="32"/>
              </w:rPr>
            </w:pPr>
          </w:p>
          <w:p>
            <w:pPr>
              <w:rPr>
                <w:rFonts w:ascii="黑体" w:hAnsi="黑体" w:eastAsia="黑体" w:cs="宋体"/>
                <w:color w:val="000000"/>
                <w:kern w:val="0"/>
                <w:sz w:val="32"/>
                <w:szCs w:val="32"/>
              </w:rPr>
            </w:pPr>
            <w:r>
              <w:rPr>
                <w:rFonts w:hint="eastAsia" w:ascii="黑体" w:hAnsi="黑体" w:eastAsia="黑体" w:cs="宋体"/>
                <w:color w:val="000000"/>
                <w:kern w:val="0"/>
                <w:sz w:val="32"/>
                <w:szCs w:val="32"/>
              </w:rPr>
              <w:t>表八：政府性基金预算财政拨款收入支出决算表</w:t>
            </w:r>
          </w:p>
          <w:p>
            <w:pPr>
              <w:ind w:firstLine="1600" w:firstLineChars="500"/>
              <w:jc w:val="center"/>
              <w:rPr>
                <w:rFonts w:ascii="宋体" w:cs="宋体"/>
                <w:color w:val="000000"/>
                <w:kern w:val="0"/>
                <w:sz w:val="32"/>
                <w:szCs w:val="32"/>
              </w:rPr>
            </w:pPr>
            <w:r>
              <w:rPr>
                <w:rFonts w:hint="eastAsia" w:ascii="宋体" w:cs="宋体"/>
                <w:color w:val="000000"/>
                <w:kern w:val="0"/>
                <w:sz w:val="32"/>
                <w:szCs w:val="32"/>
              </w:rPr>
              <w:t>政府性基金预算财政拨款收入支出决算表</w:t>
            </w:r>
          </w:p>
          <w:tbl>
            <w:tblPr>
              <w:tblStyle w:val="4"/>
              <w:tblW w:w="5000" w:type="pct"/>
              <w:tblInd w:w="0" w:type="dxa"/>
              <w:tblLayout w:type="autofit"/>
              <w:tblCellMar>
                <w:top w:w="0" w:type="dxa"/>
                <w:left w:w="108" w:type="dxa"/>
                <w:bottom w:w="0" w:type="dxa"/>
                <w:right w:w="108" w:type="dxa"/>
              </w:tblCellMar>
            </w:tblPr>
            <w:tblGrid>
              <w:gridCol w:w="357"/>
              <w:gridCol w:w="357"/>
              <w:gridCol w:w="357"/>
              <w:gridCol w:w="3935"/>
              <w:gridCol w:w="1689"/>
              <w:gridCol w:w="1689"/>
              <w:gridCol w:w="1689"/>
              <w:gridCol w:w="1689"/>
              <w:gridCol w:w="1690"/>
              <w:gridCol w:w="1684"/>
            </w:tblGrid>
            <w:tr>
              <w:tblPrEx>
                <w:tblCellMar>
                  <w:top w:w="0" w:type="dxa"/>
                  <w:left w:w="108" w:type="dxa"/>
                  <w:bottom w:w="0" w:type="dxa"/>
                  <w:right w:w="108" w:type="dxa"/>
                </w:tblCellMar>
              </w:tblPrEx>
              <w:trPr>
                <w:trHeight w:val="255" w:hRule="atLeast"/>
              </w:trPr>
              <w:tc>
                <w:tcPr>
                  <w:tcW w:w="11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9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CellMar>
                  <w:top w:w="0" w:type="dxa"/>
                  <w:left w:w="108" w:type="dxa"/>
                  <w:bottom w:w="0" w:type="dxa"/>
                  <w:right w:w="108" w:type="dxa"/>
                </w:tblCellMar>
              </w:tblPrEx>
              <w:trPr>
                <w:trHeight w:val="255" w:hRule="atLeast"/>
              </w:trPr>
              <w:tc>
                <w:tcPr>
                  <w:tcW w:w="1654" w:type="pct"/>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部门：广西壮族自治区人力资源和社会保障宣传中心</w:t>
                  </w:r>
                </w:p>
              </w:tc>
              <w:tc>
                <w:tcPr>
                  <w:tcW w:w="55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65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58"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558"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1673" w:type="pct"/>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558"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354"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299"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5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558"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558"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5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35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35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654"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558"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558"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558"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558"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558"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558"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1654"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3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注：本表反映部门本年度政府性基金预算财政拨款收入、支出及结转和结余情况。</w:t>
                  </w:r>
                </w:p>
              </w:tc>
            </w:tr>
          </w:tbl>
          <w:p>
            <w:pPr>
              <w:widowControl/>
              <w:jc w:val="left"/>
              <w:rPr>
                <w:rFonts w:ascii="宋体" w:hAnsi="宋体" w:cs="Arial"/>
                <w:color w:val="000000"/>
                <w:kern w:val="0"/>
                <w:sz w:val="22"/>
                <w:szCs w:val="22"/>
              </w:rPr>
            </w:pPr>
          </w:p>
        </w:tc>
      </w:tr>
    </w:tbl>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autoSpaceDE w:val="0"/>
        <w:autoSpaceDN w:val="0"/>
        <w:adjustRightInd w:val="0"/>
        <w:spacing w:line="56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表九：国有资本经营预算财政拨款收入支出决算表</w:t>
      </w:r>
    </w:p>
    <w:p>
      <w:pPr>
        <w:autoSpaceDE w:val="0"/>
        <w:autoSpaceDN w:val="0"/>
        <w:adjustRightInd w:val="0"/>
        <w:spacing w:line="560" w:lineRule="exact"/>
        <w:jc w:val="left"/>
        <w:rPr>
          <w:rFonts w:ascii="黑体" w:hAnsi="黑体" w:eastAsia="黑体" w:cs="宋体"/>
          <w:color w:val="000000"/>
          <w:kern w:val="0"/>
          <w:sz w:val="32"/>
          <w:szCs w:val="32"/>
        </w:rPr>
      </w:pPr>
    </w:p>
    <w:p>
      <w:pPr>
        <w:autoSpaceDE w:val="0"/>
        <w:autoSpaceDN w:val="0"/>
        <w:adjustRightInd w:val="0"/>
        <w:spacing w:line="560" w:lineRule="exact"/>
        <w:jc w:val="center"/>
        <w:rPr>
          <w:rFonts w:ascii="宋体" w:cs="宋体"/>
          <w:color w:val="000000"/>
          <w:kern w:val="0"/>
          <w:sz w:val="32"/>
          <w:szCs w:val="32"/>
        </w:rPr>
      </w:pPr>
      <w:r>
        <w:rPr>
          <w:rFonts w:hint="eastAsia" w:ascii="宋体" w:cs="宋体"/>
          <w:color w:val="000000"/>
          <w:kern w:val="0"/>
          <w:sz w:val="32"/>
          <w:szCs w:val="32"/>
        </w:rPr>
        <w:t>国有资本经营预算财政拨款收入支出决算</w:t>
      </w:r>
    </w:p>
    <w:p>
      <w:pPr>
        <w:autoSpaceDE w:val="0"/>
        <w:autoSpaceDN w:val="0"/>
        <w:adjustRightInd w:val="0"/>
        <w:spacing w:line="560" w:lineRule="exact"/>
        <w:ind w:firstLine="140" w:firstLineChars="44"/>
        <w:rPr>
          <w:rFonts w:ascii="宋体" w:cs="宋体"/>
          <w:color w:val="000000"/>
          <w:kern w:val="0"/>
          <w:sz w:val="32"/>
          <w:szCs w:val="32"/>
        </w:rPr>
      </w:pPr>
    </w:p>
    <w:tbl>
      <w:tblPr>
        <w:tblStyle w:val="4"/>
        <w:tblW w:w="5000" w:type="pct"/>
        <w:tblInd w:w="0" w:type="dxa"/>
        <w:tblLayout w:type="autofit"/>
        <w:tblCellMar>
          <w:top w:w="0" w:type="dxa"/>
          <w:left w:w="108" w:type="dxa"/>
          <w:bottom w:w="0" w:type="dxa"/>
          <w:right w:w="108" w:type="dxa"/>
        </w:tblCellMar>
      </w:tblPr>
      <w:tblGrid>
        <w:gridCol w:w="522"/>
        <w:gridCol w:w="522"/>
        <w:gridCol w:w="522"/>
        <w:gridCol w:w="6049"/>
        <w:gridCol w:w="2579"/>
        <w:gridCol w:w="2579"/>
        <w:gridCol w:w="2579"/>
      </w:tblGrid>
      <w:tr>
        <w:tblPrEx>
          <w:tblCellMar>
            <w:top w:w="0" w:type="dxa"/>
            <w:left w:w="108" w:type="dxa"/>
            <w:bottom w:w="0" w:type="dxa"/>
            <w:right w:w="108" w:type="dxa"/>
          </w:tblCellMar>
        </w:tblPrEx>
        <w:trPr>
          <w:trHeight w:val="255" w:hRule="atLeast"/>
        </w:trPr>
        <w:tc>
          <w:tcPr>
            <w:tcW w:w="17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97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4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4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40"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公开09表</w:t>
            </w:r>
          </w:p>
        </w:tc>
      </w:tr>
      <w:tr>
        <w:tblPrEx>
          <w:tblCellMar>
            <w:top w:w="0" w:type="dxa"/>
            <w:left w:w="108" w:type="dxa"/>
            <w:bottom w:w="0" w:type="dxa"/>
            <w:right w:w="108" w:type="dxa"/>
          </w:tblCellMar>
        </w:tblPrEx>
        <w:trPr>
          <w:trHeight w:val="255" w:hRule="atLeast"/>
        </w:trPr>
        <w:tc>
          <w:tcPr>
            <w:tcW w:w="2480" w:type="pct"/>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部门：广西壮族自治区人力资源和社会保障宣传中心</w:t>
            </w:r>
          </w:p>
        </w:tc>
        <w:tc>
          <w:tcPr>
            <w:tcW w:w="84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4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40"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480"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520" w:type="pct"/>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510"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970"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84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4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84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510"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7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510"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7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480"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4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4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40"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2480"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51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7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51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7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51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7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51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7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51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7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51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70"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注：本表反映部门本年度国有资本经营预算财政拨款支出情况。</w:t>
            </w:r>
          </w:p>
        </w:tc>
      </w:tr>
    </w:tbl>
    <w:p>
      <w:pPr>
        <w:autoSpaceDE w:val="0"/>
        <w:autoSpaceDN w:val="0"/>
        <w:adjustRightInd w:val="0"/>
        <w:spacing w:line="560" w:lineRule="exact"/>
        <w:jc w:val="left"/>
        <w:rPr>
          <w:rFonts w:cs="仿宋_GB2312" w:asciiTheme="minorEastAsia" w:hAnsiTheme="minorEastAsia" w:eastAsiaTheme="minorEastAsia"/>
          <w:kern w:val="0"/>
          <w:sz w:val="24"/>
        </w:rPr>
      </w:pPr>
      <w:r>
        <w:rPr>
          <w:rFonts w:hint="eastAsia" w:ascii="仿宋_GB2312" w:eastAsia="仿宋_GB2312"/>
          <w:bCs/>
          <w:color w:val="000000"/>
          <w:sz w:val="32"/>
          <w:szCs w:val="32"/>
        </w:rPr>
        <w:t xml:space="preserve">   </w:t>
      </w:r>
      <w:r>
        <w:rPr>
          <w:rFonts w:hint="eastAsia" w:ascii="仿宋_GB2312" w:eastAsia="仿宋_GB2312"/>
          <w:bCs/>
          <w:color w:val="000000"/>
          <w:sz w:val="24"/>
        </w:rPr>
        <w:t xml:space="preserve"> </w:t>
      </w:r>
      <w:r>
        <w:rPr>
          <w:rFonts w:hint="eastAsia" w:asciiTheme="minorEastAsia" w:hAnsiTheme="minorEastAsia" w:eastAsiaTheme="minorEastAsia"/>
          <w:bCs/>
          <w:color w:val="000000"/>
          <w:sz w:val="24"/>
        </w:rPr>
        <w:t>广西壮族自治区人力资源和社会保障宣传中心</w:t>
      </w:r>
      <w:r>
        <w:rPr>
          <w:rFonts w:hint="eastAsia" w:asciiTheme="minorEastAsia" w:hAnsiTheme="minorEastAsia" w:eastAsiaTheme="minorEastAsia"/>
          <w:kern w:val="0"/>
          <w:sz w:val="24"/>
        </w:rPr>
        <w:t>2020</w:t>
      </w:r>
      <w:r>
        <w:rPr>
          <w:rFonts w:hint="eastAsia" w:cs="仿宋_GB2312" w:asciiTheme="minorEastAsia" w:hAnsiTheme="minorEastAsia" w:eastAsiaTheme="minorEastAsia"/>
          <w:kern w:val="0"/>
          <w:sz w:val="24"/>
        </w:rPr>
        <w:t>年度没有</w:t>
      </w:r>
      <w:r>
        <w:rPr>
          <w:rFonts w:hint="eastAsia" w:cs="宋体" w:asciiTheme="minorEastAsia" w:hAnsiTheme="minorEastAsia" w:eastAsiaTheme="minorEastAsia"/>
          <w:color w:val="000000"/>
          <w:kern w:val="0"/>
          <w:sz w:val="24"/>
        </w:rPr>
        <w:t>国有资本经营财政拨款</w:t>
      </w:r>
      <w:r>
        <w:rPr>
          <w:rFonts w:hint="eastAsia" w:cs="仿宋_GB2312" w:asciiTheme="minorEastAsia" w:hAnsiTheme="minorEastAsia" w:eastAsiaTheme="minorEastAsia"/>
          <w:kern w:val="0"/>
          <w:sz w:val="24"/>
        </w:rPr>
        <w:t>的支出，故本表无数据。</w:t>
      </w:r>
    </w:p>
    <w:p>
      <w:pPr>
        <w:autoSpaceDE w:val="0"/>
        <w:autoSpaceDN w:val="0"/>
        <w:adjustRightInd w:val="0"/>
        <w:spacing w:line="560" w:lineRule="exact"/>
        <w:ind w:firstLine="140" w:firstLineChars="44"/>
        <w:rPr>
          <w:rFonts w:ascii="宋体" w:cs="宋体"/>
          <w:color w:val="000000"/>
          <w:kern w:val="0"/>
          <w:sz w:val="32"/>
          <w:szCs w:val="32"/>
        </w:rPr>
      </w:pPr>
    </w:p>
    <w:p>
      <w:pPr>
        <w:spacing w:line="560" w:lineRule="exact"/>
        <w:jc w:val="center"/>
        <w:rPr>
          <w:rFonts w:ascii="黑体" w:hAnsi="黑体" w:eastAsia="黑体"/>
          <w:b/>
          <w:sz w:val="32"/>
          <w:szCs w:val="32"/>
        </w:rPr>
      </w:pPr>
      <w:bookmarkStart w:id="0" w:name="_GoBack"/>
      <w:bookmarkEnd w:id="0"/>
    </w:p>
    <w:p>
      <w:pPr>
        <w:spacing w:line="560" w:lineRule="exact"/>
        <w:jc w:val="center"/>
        <w:rPr>
          <w:rFonts w:ascii="黑体" w:hAnsi="黑体" w:eastAsia="黑体"/>
          <w:b/>
          <w:sz w:val="32"/>
          <w:szCs w:val="32"/>
        </w:rPr>
      </w:pPr>
    </w:p>
    <w:p>
      <w:pPr>
        <w:spacing w:line="560" w:lineRule="exact"/>
        <w:jc w:val="center"/>
        <w:rPr>
          <w:rFonts w:ascii="黑体" w:hAnsi="黑体" w:eastAsia="黑体"/>
          <w:b/>
          <w:sz w:val="32"/>
          <w:szCs w:val="32"/>
        </w:rPr>
      </w:pPr>
    </w:p>
    <w:p>
      <w:pPr>
        <w:spacing w:line="560" w:lineRule="exact"/>
        <w:jc w:val="center"/>
        <w:rPr>
          <w:rFonts w:ascii="黑体" w:hAnsi="黑体" w:eastAsia="黑体"/>
          <w:b/>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rPr>
        <w:t>广西壮族自治区人力资源和社会保障宣传中心</w:t>
      </w:r>
      <w:r>
        <w:rPr>
          <w:rFonts w:hint="eastAsia" w:ascii="黑体" w:hAnsi="黑体" w:eastAsia="黑体"/>
          <w:sz w:val="32"/>
          <w:szCs w:val="32"/>
        </w:rPr>
        <w:t>2020年度部门决算情况说明</w:t>
      </w:r>
    </w:p>
    <w:p>
      <w:pPr>
        <w:spacing w:line="560" w:lineRule="exact"/>
        <w:jc w:val="center"/>
        <w:rPr>
          <w:rFonts w:asciiTheme="minorEastAsia" w:hAnsiTheme="minorEastAsia" w:eastAsiaTheme="minorEastAsia"/>
          <w:b/>
          <w:sz w:val="32"/>
          <w:szCs w:val="32"/>
        </w:rPr>
      </w:pPr>
    </w:p>
    <w:p>
      <w:pPr>
        <w:rPr>
          <w:rFonts w:asciiTheme="minorEastAsia" w:hAnsiTheme="minorEastAsia" w:eastAsiaTheme="minorEastAsia"/>
          <w:b/>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b/>
          <w:sz w:val="32"/>
          <w:szCs w:val="32"/>
        </w:rPr>
        <w:t>一、2020年度收入支出决算总体情况</w:t>
      </w:r>
    </w:p>
    <w:p>
      <w:pPr>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（一）收入总计343.30万元，其中本年收入343.30万元</w:t>
      </w:r>
    </w:p>
    <w:p>
      <w:pPr>
        <w:ind w:firstLine="800" w:firstLineChars="250"/>
        <w:rPr>
          <w:rFonts w:cs="仿宋_GB2312" w:asciiTheme="minorEastAsia" w:hAnsiTheme="minorEastAsia" w:eastAsiaTheme="minorEastAsia"/>
          <w:sz w:val="32"/>
          <w:szCs w:val="32"/>
        </w:rPr>
      </w:pPr>
      <w:r>
        <w:rPr>
          <w:rFonts w:hint="eastAsia" w:asciiTheme="minorEastAsia" w:hAnsiTheme="minorEastAsia" w:eastAsiaTheme="minorEastAsia"/>
          <w:sz w:val="32"/>
          <w:szCs w:val="32"/>
        </w:rPr>
        <w:t>1.财政拨款收入343.26万元，为当年自治区本级一般公共预算财政拨款资金。较2019年决算数减少62.02万元，减少了15.30%。</w:t>
      </w:r>
      <w:r>
        <w:rPr>
          <w:rFonts w:hint="eastAsia" w:cs="仿宋_GB2312" w:asciiTheme="minorEastAsia" w:hAnsiTheme="minorEastAsia" w:eastAsiaTheme="minorEastAsia"/>
          <w:kern w:val="0"/>
          <w:sz w:val="32"/>
          <w:szCs w:val="32"/>
        </w:rPr>
        <w:t>财政拨款收入减少幅度较大的原因主要是：</w:t>
      </w:r>
      <w:r>
        <w:rPr>
          <w:rFonts w:hint="eastAsia" w:cs="仿宋_GB2312" w:asciiTheme="minorEastAsia" w:hAnsiTheme="minorEastAsia" w:eastAsiaTheme="minorEastAsia"/>
          <w:sz w:val="32"/>
          <w:szCs w:val="32"/>
        </w:rPr>
        <w:t>落实政府过紧日子要求，我单位大力压减一般性支出</w:t>
      </w:r>
      <w:r>
        <w:rPr>
          <w:rFonts w:hint="eastAsia" w:cs="仿宋_GB2312" w:asciiTheme="minorEastAsia" w:hAnsiTheme="minorEastAsia" w:eastAsiaTheme="minorEastAsia"/>
          <w:kern w:val="0"/>
          <w:sz w:val="32"/>
          <w:szCs w:val="32"/>
        </w:rPr>
        <w:t>，统一按10%的比例压减项目资金，2020年预算拨款收入减少</w:t>
      </w:r>
      <w:r>
        <w:rPr>
          <w:rFonts w:hint="eastAsia" w:cs="仿宋_GB2312" w:asciiTheme="minorEastAsia" w:hAnsiTheme="minorEastAsia" w:eastAsiaTheme="minorEastAsia"/>
          <w:sz w:val="32"/>
          <w:szCs w:val="32"/>
        </w:rPr>
        <w:t>导致。</w:t>
      </w:r>
    </w:p>
    <w:p>
      <w:p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2.无上级补助收入。</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3.无事业收入。</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4.无经营收入。</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5.其他收入0.04万元，为预算单位在“财政拨款收入”、“事业收入”“经营收入”外取得的收入，同比增加0.04万元。增加原因是基本户利息收入和代扣代缴个人所得税返还手续费收入。</w:t>
      </w:r>
    </w:p>
    <w:p>
      <w:pPr>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 xml:space="preserve"> 6.年初结转和结余0元。较2019年初结转和结余减少3.54元，原因是2020年第三季度广西财政厅收回了年初结转和结余资金。</w:t>
      </w:r>
    </w:p>
    <w:p>
      <w:pPr>
        <w:autoSpaceDE w:val="0"/>
        <w:autoSpaceDN w:val="0"/>
        <w:adjustRightInd w:val="0"/>
        <w:spacing w:line="560" w:lineRule="exact"/>
        <w:ind w:firstLine="627" w:firstLineChars="196"/>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（二）本部门2020年度总支出343.30万元，其中本年支出343.28万元, 较2019年度决算数</w:t>
      </w:r>
      <w:r>
        <w:rPr>
          <w:rFonts w:hint="eastAsia" w:asciiTheme="minorEastAsia" w:hAnsiTheme="minorEastAsia" w:eastAsiaTheme="minorEastAsia"/>
          <w:sz w:val="32"/>
          <w:szCs w:val="32"/>
        </w:rPr>
        <w:t>减少16.82</w:t>
      </w:r>
      <w:r>
        <w:rPr>
          <w:rFonts w:hint="eastAsia" w:cs="仿宋_GB2312" w:asciiTheme="minorEastAsia" w:hAnsiTheme="minorEastAsia" w:eastAsiaTheme="minorEastAsia"/>
          <w:kern w:val="0"/>
          <w:sz w:val="32"/>
          <w:szCs w:val="32"/>
        </w:rPr>
        <w:t>万元，</w:t>
      </w:r>
      <w:r>
        <w:rPr>
          <w:rFonts w:hint="eastAsia" w:asciiTheme="minorEastAsia" w:hAnsiTheme="minorEastAsia" w:eastAsiaTheme="minorEastAsia"/>
          <w:sz w:val="32"/>
          <w:szCs w:val="32"/>
        </w:rPr>
        <w:t>减少4.67</w:t>
      </w:r>
      <w:r>
        <w:rPr>
          <w:rFonts w:hint="eastAsia" w:cs="仿宋_GB2312" w:asciiTheme="minorEastAsia" w:hAnsiTheme="minorEastAsia" w:eastAsiaTheme="minorEastAsia"/>
          <w:kern w:val="0"/>
          <w:sz w:val="32"/>
          <w:szCs w:val="32"/>
        </w:rPr>
        <w:t>%。支出具体情况如下：</w:t>
      </w:r>
    </w:p>
    <w:p>
      <w:pPr>
        <w:autoSpaceDE w:val="0"/>
        <w:autoSpaceDN w:val="0"/>
        <w:adjustRightInd w:val="0"/>
        <w:spacing w:line="560" w:lineRule="exact"/>
        <w:ind w:firstLine="627" w:firstLineChars="196"/>
        <w:jc w:val="left"/>
        <w:rPr>
          <w:rFonts w:cs="仿宋_GB2312" w:asciiTheme="minorEastAsia" w:hAnsiTheme="minorEastAsia" w:eastAsiaTheme="minorEastAsia"/>
          <w:kern w:val="0"/>
          <w:sz w:val="32"/>
          <w:szCs w:val="32"/>
        </w:rPr>
      </w:pPr>
      <w:r>
        <w:rPr>
          <w:rFonts w:hint="eastAsia" w:asciiTheme="minorEastAsia" w:hAnsiTheme="minorEastAsia" w:eastAsiaTheme="minorEastAsia"/>
          <w:bCs/>
          <w:kern w:val="0"/>
          <w:sz w:val="32"/>
          <w:szCs w:val="32"/>
        </w:rPr>
        <w:t>1</w:t>
      </w:r>
      <w:r>
        <w:rPr>
          <w:rFonts w:hint="eastAsia" w:cs="仿宋_GB2312" w:asciiTheme="minorEastAsia" w:hAnsiTheme="minorEastAsia" w:eastAsiaTheme="minorEastAsia"/>
          <w:kern w:val="0"/>
          <w:sz w:val="32"/>
          <w:szCs w:val="32"/>
        </w:rPr>
        <w:t>.一般公共服务支出308.83万元：主要用于</w:t>
      </w:r>
      <w:r>
        <w:rPr>
          <w:rFonts w:hint="eastAsia" w:asciiTheme="minorEastAsia" w:hAnsiTheme="minorEastAsia" w:eastAsiaTheme="minorEastAsia"/>
          <w:sz w:val="32"/>
          <w:szCs w:val="32"/>
        </w:rPr>
        <w:t>一是广西壮族自治区人力资源和社会保障宣传中心在职人员工资福利及单位日常运转基本支出。二是广西壮族自治区人力资源和社会保障宣传中心为履行本单位职能开展的与人力资源和社会保障宣传业务有关的项目经费支出。</w:t>
      </w:r>
      <w:r>
        <w:rPr>
          <w:rFonts w:hint="eastAsia" w:cs="仿宋_GB2312" w:asciiTheme="minorEastAsia" w:hAnsiTheme="minorEastAsia" w:eastAsiaTheme="minorEastAsia"/>
          <w:kern w:val="0"/>
          <w:sz w:val="32"/>
          <w:szCs w:val="32"/>
        </w:rPr>
        <w:t>较2019年度决算数增加5.78万元，增长1.91%，主要原因是2020年度增加新入职员工2人，相应的工资福利及单位日常基本支出增加。</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社会保障和就业类支出19.13万元。主要用于以下支出：广西壮族自治区人力资源和社会保障宣传中心在职人员机关事业养老保险缴费和职业年金缴费支出，较2019年度决算数同比减少24.36万元，降低56.01%，原因是2019年在职人员社保基金清算补缴了部分差额款，2020年没有此项开支。</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3.卫生健康支出类5.86万元，较2019年度决算数同比增加0.84万元，增加16.73%，用于为本单位职工缴纳医疗保险。增加主要原因是2020年新增在职在编职工2人引起基本医疗保险缴费支出增加。</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住房保障支出类9.46万元，较2019年度决算增加0.91万元，增加10.64%，用于为本单位职工缴纳住房公积金。增加的主要原因是2020年住房公积金较2019年增加0.91万元，增加10.64%，住房公积金缴费增加的原因是因为2020年新增2名在职在编员工引起。</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5.结余分配0元，2020年无结余分配。</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年末结转和结余0.02万元，比上年同期减少45.21万元，其中财政拨款结转和结余减少45.21万元，非财政补助结转结余无变化。财政拨款结转和结余减少的原因是2020年度期未广西壮族自治区财政厅收回了所有的用款指标结余，年未无财政应返还额度。</w:t>
      </w:r>
    </w:p>
    <w:p>
      <w:pPr>
        <w:ind w:firstLine="80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二、2020年度一般公共预算财政拨款支出决算情况 </w:t>
      </w:r>
    </w:p>
    <w:p>
      <w:pPr>
        <w:ind w:firstLine="800" w:firstLineChars="250"/>
        <w:rPr>
          <w:rFonts w:cs="仿宋_GB2312" w:asciiTheme="minorEastAsia" w:hAnsiTheme="minorEastAsia" w:eastAsiaTheme="minorEastAsia"/>
          <w:sz w:val="32"/>
          <w:szCs w:val="32"/>
        </w:rPr>
      </w:pPr>
      <w:r>
        <w:rPr>
          <w:rFonts w:hint="eastAsia" w:asciiTheme="minorEastAsia" w:hAnsiTheme="minorEastAsia" w:eastAsiaTheme="minorEastAsia"/>
          <w:sz w:val="32"/>
          <w:szCs w:val="32"/>
        </w:rPr>
        <w:t>广西壮族自治区人力资源和社会保障宣传中心2020年度一般公共预算财政拨款支出343.26万元，其中基本支出142.75万元，项目支出200.51万元；较2019年决算减少16.84万元，减少4.68%，减少的原因是2020年度</w:t>
      </w:r>
      <w:r>
        <w:rPr>
          <w:rFonts w:hint="eastAsia" w:cs="仿宋_GB2312" w:asciiTheme="minorEastAsia" w:hAnsiTheme="minorEastAsia" w:eastAsiaTheme="minorEastAsia"/>
          <w:sz w:val="32"/>
          <w:szCs w:val="32"/>
        </w:rPr>
        <w:t>落实政府过紧日子要求，我单位大力压减一般性支出</w:t>
      </w:r>
      <w:r>
        <w:rPr>
          <w:rFonts w:hint="eastAsia" w:cs="仿宋_GB2312" w:asciiTheme="minorEastAsia" w:hAnsiTheme="minorEastAsia" w:eastAsiaTheme="minorEastAsia"/>
          <w:kern w:val="0"/>
          <w:sz w:val="32"/>
          <w:szCs w:val="32"/>
        </w:rPr>
        <w:t>，统一按10%的比例压减项目资金，2020年预算拨款收入减少</w:t>
      </w:r>
      <w:r>
        <w:rPr>
          <w:rFonts w:hint="eastAsia" w:cs="仿宋_GB2312" w:asciiTheme="minorEastAsia" w:hAnsiTheme="minorEastAsia" w:eastAsiaTheme="minorEastAsia"/>
          <w:sz w:val="32"/>
          <w:szCs w:val="32"/>
        </w:rPr>
        <w:t>导致。</w:t>
      </w:r>
    </w:p>
    <w:p>
      <w:pPr>
        <w:autoSpaceDE w:val="0"/>
        <w:autoSpaceDN w:val="0"/>
        <w:adjustRightInd w:val="0"/>
        <w:spacing w:line="560" w:lineRule="exact"/>
        <w:ind w:firstLine="627" w:firstLineChars="196"/>
        <w:jc w:val="left"/>
        <w:rPr>
          <w:rFonts w:asciiTheme="minorEastAsia" w:hAnsiTheme="minorEastAsia" w:eastAsiaTheme="minorEastAsia"/>
          <w:sz w:val="32"/>
          <w:szCs w:val="32"/>
        </w:rPr>
      </w:pPr>
      <w:r>
        <w:rPr>
          <w:rFonts w:hint="eastAsia" w:cs="仿宋_GB2312" w:asciiTheme="minorEastAsia" w:hAnsiTheme="minorEastAsia" w:eastAsiaTheme="minorEastAsia"/>
          <w:kern w:val="0"/>
          <w:sz w:val="32"/>
          <w:szCs w:val="32"/>
        </w:rPr>
        <w:t>（一）一般公共服务支出308.81万元，较2019年决算增加5.76万元，增加1.90%，增加原因是事业运行308.81万元，较2019年决算增加5.76万元，增加1.90%，</w:t>
      </w:r>
      <w:r>
        <w:rPr>
          <w:rFonts w:hint="eastAsia" w:asciiTheme="minorEastAsia" w:hAnsiTheme="minorEastAsia" w:eastAsiaTheme="minorEastAsia"/>
          <w:sz w:val="32"/>
          <w:szCs w:val="32"/>
        </w:rPr>
        <w:t>增加的原因是2020年</w:t>
      </w:r>
      <w:r>
        <w:rPr>
          <w:rFonts w:hint="eastAsia" w:cs="仿宋_GB2312" w:asciiTheme="minorEastAsia" w:hAnsiTheme="minorEastAsia" w:eastAsiaTheme="minorEastAsia"/>
          <w:kern w:val="0"/>
          <w:sz w:val="32"/>
          <w:szCs w:val="32"/>
        </w:rPr>
        <w:t>度增加新入职员工2人，相应的工资福利及单位日常基本支出增加导致。</w:t>
      </w:r>
    </w:p>
    <w:p>
      <w:p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(二)社会保障和就业支出19.13万元，较2019年度决算数同比减少24.36万元，降低56.01%，原因是2019年在职人员社保基金清算补缴了部分差额款，2020年没有此项开支。</w:t>
      </w:r>
    </w:p>
    <w:p>
      <w:pPr>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w:instrText>
      </w:r>
      <w:r>
        <w:rPr>
          <w:rFonts w:hint="eastAsia" w:asciiTheme="minorEastAsia" w:hAnsiTheme="minorEastAsia" w:eastAsiaTheme="minorEastAsia"/>
          <w:sz w:val="32"/>
          <w:szCs w:val="32"/>
        </w:rPr>
        <w:instrText xml:space="preserve">= 1 \* GB2</w:instrText>
      </w:r>
      <w:r>
        <w:rPr>
          <w:rFonts w:asciiTheme="minorEastAsia" w:hAnsiTheme="minorEastAsia" w:eastAsiaTheme="minorEastAsia"/>
          <w:sz w:val="32"/>
          <w:szCs w:val="32"/>
        </w:rPr>
        <w:instrText xml:space="preserve"> </w:instrText>
      </w:r>
      <w:r>
        <w:rPr>
          <w:rFonts w:asciiTheme="minorEastAsia" w:hAnsiTheme="minorEastAsia" w:eastAsiaTheme="minorEastAsia"/>
          <w:sz w:val="32"/>
          <w:szCs w:val="32"/>
        </w:rPr>
        <w:fldChar w:fldCharType="separate"/>
      </w:r>
      <w:r>
        <w:rPr>
          <w:rFonts w:hint="eastAsia" w:asciiTheme="minorEastAsia" w:hAnsiTheme="minorEastAsia" w:eastAsiaTheme="minorEastAsia"/>
          <w:sz w:val="32"/>
          <w:szCs w:val="32"/>
        </w:rPr>
        <w:t>⑴</w:t>
      </w:r>
      <w:r>
        <w:rPr>
          <w:rFonts w:asciiTheme="minorEastAsia" w:hAnsiTheme="minorEastAsia" w:eastAsiaTheme="minorEastAsia"/>
          <w:sz w:val="32"/>
          <w:szCs w:val="32"/>
        </w:rPr>
        <w:fldChar w:fldCharType="end"/>
      </w:r>
      <w:r>
        <w:rPr>
          <w:rFonts w:hint="eastAsia" w:asciiTheme="minorEastAsia" w:hAnsiTheme="minorEastAsia" w:eastAsiaTheme="minorEastAsia"/>
          <w:sz w:val="32"/>
          <w:szCs w:val="32"/>
        </w:rPr>
        <w:t>机关事业单位基本养老保险缴费支出12.75万元，比2019年减少24.99万元，减少66.22%，原因是2019年在职人员社保基金清算补缴了部分差额款，2020年没有此项开支。</w:t>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w:instrText>
      </w:r>
      <w:r>
        <w:rPr>
          <w:rFonts w:hint="eastAsia" w:asciiTheme="minorEastAsia" w:hAnsiTheme="minorEastAsia" w:eastAsiaTheme="minorEastAsia"/>
          <w:sz w:val="32"/>
          <w:szCs w:val="32"/>
        </w:rPr>
        <w:instrText xml:space="preserve">= 2 \* GB2</w:instrText>
      </w:r>
      <w:r>
        <w:rPr>
          <w:rFonts w:asciiTheme="minorEastAsia" w:hAnsiTheme="minorEastAsia" w:eastAsiaTheme="minorEastAsia"/>
          <w:sz w:val="32"/>
          <w:szCs w:val="32"/>
        </w:rPr>
        <w:instrText xml:space="preserve"> </w:instrText>
      </w:r>
      <w:r>
        <w:rPr>
          <w:rFonts w:asciiTheme="minorEastAsia" w:hAnsiTheme="minorEastAsia" w:eastAsiaTheme="minorEastAsia"/>
          <w:sz w:val="32"/>
          <w:szCs w:val="32"/>
        </w:rPr>
        <w:fldChar w:fldCharType="separate"/>
      </w:r>
      <w:r>
        <w:rPr>
          <w:rFonts w:hint="eastAsia" w:asciiTheme="minorEastAsia" w:hAnsiTheme="minorEastAsia" w:eastAsiaTheme="minorEastAsia"/>
          <w:sz w:val="32"/>
          <w:szCs w:val="32"/>
        </w:rPr>
        <w:t>⑵</w:t>
      </w:r>
      <w:r>
        <w:rPr>
          <w:rFonts w:asciiTheme="minorEastAsia" w:hAnsiTheme="minorEastAsia" w:eastAsiaTheme="minorEastAsia"/>
          <w:sz w:val="32"/>
          <w:szCs w:val="32"/>
        </w:rPr>
        <w:fldChar w:fldCharType="end"/>
      </w:r>
      <w:r>
        <w:rPr>
          <w:rFonts w:hint="eastAsia" w:asciiTheme="minorEastAsia" w:hAnsiTheme="minorEastAsia" w:eastAsiaTheme="minorEastAsia"/>
          <w:sz w:val="32"/>
          <w:szCs w:val="32"/>
        </w:rPr>
        <w:t xml:space="preserve"> 机关事业单位职业年金缴费支出6.39万元，比去年增加0.76万元，增加13.50%，差异是因为2020年新增2名员工缴费基数提高引起。</w:t>
      </w: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w:instrText>
      </w:r>
      <w:r>
        <w:rPr>
          <w:rFonts w:hint="eastAsia" w:asciiTheme="minorEastAsia" w:hAnsiTheme="minorEastAsia" w:eastAsiaTheme="minorEastAsia"/>
          <w:sz w:val="32"/>
          <w:szCs w:val="32"/>
        </w:rPr>
        <w:instrText xml:space="preserve">= 3 \* GB2</w:instrText>
      </w:r>
      <w:r>
        <w:rPr>
          <w:rFonts w:asciiTheme="minorEastAsia" w:hAnsiTheme="minorEastAsia" w:eastAsiaTheme="minorEastAsia"/>
          <w:sz w:val="32"/>
          <w:szCs w:val="32"/>
        </w:rPr>
        <w:instrText xml:space="preserve"> </w:instrText>
      </w:r>
      <w:r>
        <w:rPr>
          <w:rFonts w:asciiTheme="minorEastAsia" w:hAnsiTheme="minorEastAsia" w:eastAsiaTheme="minorEastAsia"/>
          <w:sz w:val="32"/>
          <w:szCs w:val="32"/>
        </w:rPr>
        <w:fldChar w:fldCharType="separate"/>
      </w:r>
      <w:r>
        <w:rPr>
          <w:rFonts w:hint="eastAsia" w:asciiTheme="minorEastAsia" w:hAnsiTheme="minorEastAsia" w:eastAsiaTheme="minorEastAsia"/>
          <w:sz w:val="32"/>
          <w:szCs w:val="32"/>
        </w:rPr>
        <w:t>⑶</w:t>
      </w:r>
      <w:r>
        <w:rPr>
          <w:rFonts w:asciiTheme="minorEastAsia" w:hAnsiTheme="minorEastAsia" w:eastAsiaTheme="minorEastAsia"/>
          <w:sz w:val="32"/>
          <w:szCs w:val="32"/>
        </w:rPr>
        <w:fldChar w:fldCharType="end"/>
      </w:r>
      <w:r>
        <w:rPr>
          <w:rFonts w:hint="eastAsia" w:asciiTheme="minorEastAsia" w:hAnsiTheme="minorEastAsia" w:eastAsiaTheme="minorEastAsia"/>
          <w:sz w:val="32"/>
          <w:szCs w:val="32"/>
        </w:rPr>
        <w:t>2020年没有发生事业单位离退休经费开支，比2019年减少0.12万元，减少100%。</w:t>
      </w:r>
    </w:p>
    <w:p>
      <w:p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（三）卫生健康支出类5.86万元，较2019年度决算数同比增加0.84万元，增加16.73%，用于为本单位职工缴纳医疗保险。增加主要原因是2020年新增在职在编职工2人引起基本医疗保险缴费支出增加。</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四）住房保障支出类9.46万元，较2019年度决算增加0.91万元，增加10.64%，用于为本单位职工缴纳住房公积金。增加的主要原因是2020年住房公积金较2019年增加0.91万元，增加10.64%，住房公积金缴费增加的原因是因为2020年新增2名在职在编员工引起缴费增加。</w:t>
      </w:r>
    </w:p>
    <w:p>
      <w:pPr>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三、2020年度一般公共预算财政拨款基本支出决算情况</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一般公共预算财政拨款基本支出142.75万元，较2019年137.96万元增加4.79万元，增长3.47%，其中人员经费138.38万元，主要包括：基本工资、津贴补贴、奖金、社会保障缴费、住房公积金、退休费以及其他对个人和家庭的补助；公用经费4.37万元，主要包括：办公费、印刷费、手续费、水电费、邮电费、差旅费、维修（护）费、会议费、培训费、劳务费、工会经费、福利费、其他交通费以及其他商品和服务支出。2020年基本支出—工资及福利支出134.41万元，比上年度增加5.01万元，增长3.87%。增长的原因为：2020年度新增2位在职在编员工，应发工资总额提高，社保缴费及其他工资福利支出相应提高导致。2020年基本支出—商品和服务支出4.37万元，较上年度减少2.53万元，减少36.67%，主要是办公费、维修维护费、工会经费、福利费、其他交通费、其他商品和服务支出减少。2020年基本支出—对个人和家庭的补助支出3.97万元，比上年度增加2.32万元，增加1.41%，主要是退休费和其他对个人和家庭的补助支出增加导致。</w:t>
      </w:r>
    </w:p>
    <w:p>
      <w:pPr>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四、2020年度政府性基金支出决算情况</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广西壮族自治区人力资源和社会保障宣传中心2020年度政府性基金支出0万元，其中基本支出0万元，项目支出0万元。</w:t>
      </w:r>
    </w:p>
    <w:p>
      <w:pPr>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五、2020年度国有资本经营预算财政拨款支出决算情况</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广西壮族自治区人力资源和社会保障宣传中心2020年度国有资本经营预算支出0万元，其中基本支出0万元，项目支出0万元。</w:t>
      </w:r>
    </w:p>
    <w:p>
      <w:pPr>
        <w:ind w:firstLine="642" w:firstLineChars="200"/>
        <w:rPr>
          <w:rFonts w:asciiTheme="minorEastAsia" w:hAnsiTheme="minorEastAsia" w:eastAsiaTheme="minorEastAsia"/>
          <w:sz w:val="32"/>
          <w:szCs w:val="32"/>
        </w:rPr>
      </w:pPr>
      <w:r>
        <w:rPr>
          <w:rFonts w:hint="eastAsia" w:asciiTheme="minorEastAsia" w:hAnsiTheme="minorEastAsia" w:eastAsiaTheme="minorEastAsia"/>
          <w:b/>
          <w:sz w:val="32"/>
          <w:szCs w:val="32"/>
        </w:rPr>
        <w:t>六、一般公共预算财政拨款“三公”经费支出决算情况</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asciiTheme="minorEastAsia" w:hAnsiTheme="minorEastAsia" w:eastAsiaTheme="minorEastAsia"/>
          <w:sz w:val="32"/>
          <w:szCs w:val="32"/>
        </w:rPr>
        <w:t>2020年度一般公共预算财政拨款安排的“三公”经费支出决算中，2020年公共财政资金安排的“三公经费”支出0.06万元，比去年0.14万元减少0.08万元，减少57.14%，为公务接待费减少开支导致。“三公”经费年初部门预算0.1万元，预算执行率为60%，</w:t>
      </w:r>
      <w:r>
        <w:rPr>
          <w:rFonts w:hint="eastAsia" w:cs="仿宋_GB2312" w:asciiTheme="minorEastAsia" w:hAnsiTheme="minorEastAsia" w:eastAsiaTheme="minorEastAsia"/>
          <w:kern w:val="0"/>
          <w:sz w:val="32"/>
          <w:szCs w:val="32"/>
        </w:rPr>
        <w:t>具体原因如下：</w:t>
      </w:r>
    </w:p>
    <w:p>
      <w:pPr>
        <w:autoSpaceDE w:val="0"/>
        <w:autoSpaceDN w:val="0"/>
        <w:adjustRightInd w:val="0"/>
        <w:spacing w:line="560" w:lineRule="exact"/>
        <w:ind w:firstLine="640" w:firstLineChars="200"/>
        <w:jc w:val="left"/>
        <w:rPr>
          <w:rFonts w:asciiTheme="minorEastAsia" w:hAnsiTheme="minorEastAsia" w:eastAsiaTheme="minorEastAsia"/>
          <w:bCs/>
          <w:color w:val="000000"/>
          <w:sz w:val="32"/>
          <w:szCs w:val="32"/>
        </w:rPr>
      </w:pPr>
      <w:r>
        <w:rPr>
          <w:rFonts w:hint="eastAsia" w:cs="仿宋_GB2312" w:asciiTheme="minorEastAsia" w:hAnsiTheme="minorEastAsia" w:eastAsiaTheme="minorEastAsia"/>
          <w:kern w:val="0"/>
          <w:sz w:val="32"/>
          <w:szCs w:val="32"/>
        </w:rPr>
        <w:t>（一）</w:t>
      </w:r>
      <w:r>
        <w:rPr>
          <w:rFonts w:hint="eastAsia" w:cs="仿宋_GB2312" w:asciiTheme="minorEastAsia" w:hAnsiTheme="minorEastAsia" w:eastAsiaTheme="minorEastAsia"/>
          <w:sz w:val="32"/>
          <w:szCs w:val="32"/>
        </w:rPr>
        <w:t>2020年</w:t>
      </w:r>
      <w:r>
        <w:rPr>
          <w:rFonts w:hint="eastAsia" w:cs="仿宋_GB2312" w:asciiTheme="minorEastAsia" w:hAnsiTheme="minorEastAsia" w:eastAsiaTheme="minorEastAsia"/>
          <w:kern w:val="0"/>
          <w:sz w:val="32"/>
          <w:szCs w:val="32"/>
        </w:rPr>
        <w:t>因公出国（境）费支出0万元，2020年</w:t>
      </w:r>
      <w:r>
        <w:rPr>
          <w:rFonts w:hint="eastAsia" w:cs="仿宋_GB2312" w:asciiTheme="minorEastAsia" w:hAnsiTheme="minorEastAsia" w:eastAsiaTheme="minorEastAsia"/>
          <w:sz w:val="32"/>
          <w:szCs w:val="32"/>
        </w:rPr>
        <w:t>因公出国（境）团组数为0组，出国（境）人数为0人</w:t>
      </w:r>
      <w:r>
        <w:rPr>
          <w:rFonts w:hint="eastAsia" w:cs="仿宋_GB2312" w:asciiTheme="minorEastAsia" w:hAnsiTheme="minorEastAsia" w:eastAsiaTheme="minorEastAsia"/>
          <w:kern w:val="0"/>
          <w:sz w:val="32"/>
          <w:szCs w:val="32"/>
        </w:rPr>
        <w:t>，</w:t>
      </w:r>
      <w:r>
        <w:rPr>
          <w:rFonts w:hint="eastAsia" w:cs="仿宋_GB2312" w:asciiTheme="minorEastAsia" w:hAnsiTheme="minorEastAsia" w:eastAsiaTheme="minorEastAsia"/>
          <w:sz w:val="32"/>
          <w:szCs w:val="32"/>
        </w:rPr>
        <w:t>与2019年度相比较上下年无变化，主要原因：我单位没有因公出国（境）业务项目开展及年初无</w:t>
      </w:r>
      <w:r>
        <w:rPr>
          <w:rFonts w:hint="eastAsia" w:cs="仿宋_GB2312" w:asciiTheme="minorEastAsia" w:hAnsiTheme="minorEastAsia" w:eastAsiaTheme="minorEastAsia"/>
          <w:kern w:val="0"/>
          <w:sz w:val="32"/>
          <w:szCs w:val="32"/>
        </w:rPr>
        <w:t>因公出国（境）费支出</w:t>
      </w:r>
      <w:r>
        <w:rPr>
          <w:rFonts w:hint="eastAsia" w:cs="仿宋_GB2312" w:asciiTheme="minorEastAsia" w:hAnsiTheme="minorEastAsia" w:eastAsiaTheme="minorEastAsia"/>
          <w:sz w:val="32"/>
          <w:szCs w:val="32"/>
        </w:rPr>
        <w:t>预算</w:t>
      </w:r>
      <w:r>
        <w:rPr>
          <w:rFonts w:hint="eastAsia" w:cs="仿宋_GB2312" w:asciiTheme="minorEastAsia" w:hAnsiTheme="minorEastAsia" w:eastAsiaTheme="minorEastAsia"/>
          <w:kern w:val="0"/>
          <w:sz w:val="32"/>
          <w:szCs w:val="32"/>
        </w:rPr>
        <w:t>。</w:t>
      </w:r>
    </w:p>
    <w:p>
      <w:pPr>
        <w:autoSpaceDE w:val="0"/>
        <w:autoSpaceDN w:val="0"/>
        <w:adjustRightInd w:val="0"/>
        <w:spacing w:line="560" w:lineRule="exact"/>
        <w:ind w:firstLine="640" w:firstLineChars="200"/>
        <w:jc w:val="left"/>
        <w:rPr>
          <w:rFonts w:asciiTheme="minorEastAsia" w:hAnsiTheme="minorEastAsia" w:eastAsiaTheme="minorEastAsia"/>
          <w:bCs/>
          <w:color w:val="000000"/>
          <w:sz w:val="32"/>
          <w:szCs w:val="32"/>
        </w:rPr>
      </w:pPr>
      <w:r>
        <w:rPr>
          <w:rFonts w:hint="eastAsia" w:cs="仿宋_GB2312" w:asciiTheme="minorEastAsia" w:hAnsiTheme="minorEastAsia" w:eastAsiaTheme="minorEastAsia"/>
          <w:kern w:val="0"/>
          <w:sz w:val="32"/>
          <w:szCs w:val="32"/>
        </w:rPr>
        <w:t>（二）公务用车购置及运行费支出0万元。其中：公务用车购置支出0万元，</w:t>
      </w:r>
      <w:r>
        <w:rPr>
          <w:rFonts w:hint="eastAsia" w:asciiTheme="minorEastAsia" w:hAnsiTheme="minorEastAsia" w:eastAsiaTheme="minorEastAsia"/>
          <w:bCs/>
          <w:color w:val="000000"/>
          <w:sz w:val="32"/>
          <w:szCs w:val="32"/>
        </w:rPr>
        <w:t>公务用车保有量为0辆，全年公务用车运行费支出为0万元，年初无公务用车经费预算拨款，无预算执行率可比较。原因：因为公务用车改革后我单位不再持有公务用车，年度内也没有安排公务用车经费预算拨款。</w:t>
      </w:r>
    </w:p>
    <w:p>
      <w:pPr>
        <w:ind w:firstLine="800" w:firstLineChars="250"/>
        <w:jc w:val="left"/>
        <w:rPr>
          <w:rFonts w:asciiTheme="minorEastAsia" w:hAnsiTheme="minorEastAsia" w:eastAsiaTheme="minorEastAsia"/>
          <w:sz w:val="32"/>
          <w:szCs w:val="32"/>
        </w:rPr>
      </w:pPr>
      <w:r>
        <w:rPr>
          <w:rFonts w:hint="eastAsia" w:cs="仿宋_GB2312" w:asciiTheme="minorEastAsia" w:hAnsiTheme="minorEastAsia" w:eastAsiaTheme="minorEastAsia"/>
          <w:kern w:val="0"/>
          <w:sz w:val="32"/>
          <w:szCs w:val="32"/>
        </w:rPr>
        <w:t>（三）2020年全年公务接待费支出为0.06万元，国内公务接待批次为1次，国内公务接待人数为3人次。</w:t>
      </w:r>
    </w:p>
    <w:p>
      <w:pPr>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七、其他重要事项情况说明</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(一)</w:t>
      </w:r>
      <w:r>
        <w:rPr>
          <w:rFonts w:hint="eastAsia" w:asciiTheme="minorEastAsia" w:hAnsiTheme="minorEastAsia" w:eastAsiaTheme="minorEastAsia"/>
        </w:rPr>
        <w:t xml:space="preserve"> </w:t>
      </w:r>
      <w:r>
        <w:rPr>
          <w:rFonts w:hint="eastAsia" w:cs="仿宋_GB2312" w:asciiTheme="minorEastAsia" w:hAnsiTheme="minorEastAsia" w:eastAsiaTheme="minorEastAsia"/>
          <w:kern w:val="0"/>
          <w:sz w:val="32"/>
          <w:szCs w:val="32"/>
        </w:rPr>
        <w:t>机关运行经费支出情况说明</w:t>
      </w:r>
    </w:p>
    <w:p>
      <w:pPr>
        <w:autoSpaceDE w:val="0"/>
        <w:autoSpaceDN w:val="0"/>
        <w:adjustRightInd w:val="0"/>
        <w:spacing w:line="560" w:lineRule="exact"/>
        <w:ind w:firstLine="640" w:firstLineChars="200"/>
        <w:jc w:val="left"/>
        <w:rPr>
          <w:rFonts w:asciiTheme="minorEastAsia" w:hAnsiTheme="minorEastAsia" w:eastAsiaTheme="minorEastAsia"/>
          <w:b/>
          <w:sz w:val="32"/>
          <w:szCs w:val="32"/>
        </w:rPr>
      </w:pPr>
      <w:r>
        <w:rPr>
          <w:rFonts w:hint="eastAsia" w:cs="仿宋_GB2312" w:asciiTheme="minorEastAsia" w:hAnsiTheme="minorEastAsia" w:eastAsiaTheme="minorEastAsia"/>
          <w:kern w:val="0"/>
          <w:sz w:val="32"/>
          <w:szCs w:val="32"/>
        </w:rPr>
        <w:t>2020年我单位机关运行经费支出为0万元，与2019年度相比较无变化。主要原因是：我单位是公益一类事业单位，没有机关运行经费发生。</w:t>
      </w:r>
    </w:p>
    <w:p>
      <w:pPr>
        <w:ind w:firstLine="481"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（二）政府采购支出情况说明 </w:t>
      </w:r>
    </w:p>
    <w:p>
      <w:pPr>
        <w:ind w:firstLine="640" w:firstLineChars="200"/>
        <w:rPr>
          <w:rFonts w:asciiTheme="minorEastAsia" w:hAnsiTheme="minorEastAsia" w:eastAsiaTheme="minorEastAsia"/>
          <w:sz w:val="32"/>
          <w:szCs w:val="32"/>
        </w:rPr>
      </w:pPr>
      <w:r>
        <w:rPr>
          <w:rFonts w:hint="eastAsia" w:cs="仿宋_GB2312" w:asciiTheme="minorEastAsia" w:hAnsiTheme="minorEastAsia" w:eastAsiaTheme="minorEastAsia"/>
          <w:kern w:val="0"/>
          <w:sz w:val="32"/>
          <w:szCs w:val="32"/>
        </w:rPr>
        <w:t>2020年我单位政府采购支出总额136万元，</w:t>
      </w:r>
      <w:r>
        <w:rPr>
          <w:rFonts w:hint="eastAsia" w:asciiTheme="minorEastAsia" w:hAnsiTheme="minorEastAsia" w:eastAsiaTheme="minorEastAsia"/>
          <w:sz w:val="32"/>
          <w:szCs w:val="32"/>
        </w:rPr>
        <w:t>严格按照政府采购各项要求，认真贯彻落实《政府采购法》和各项规章制度，坚持依法采购，厉行勤俭节约，加强监督管理，圆满完成了全年采购任务。</w:t>
      </w:r>
      <w:r>
        <w:rPr>
          <w:rFonts w:hint="eastAsia" w:cs="仿宋_GB2312" w:asciiTheme="minorEastAsia" w:hAnsiTheme="minorEastAsia" w:eastAsiaTheme="minorEastAsia"/>
          <w:kern w:val="0"/>
          <w:sz w:val="32"/>
          <w:szCs w:val="32"/>
        </w:rPr>
        <w:t>其中：政府采购合同授予情况，2020年采购所属性质都是国内企业，授予中型企业的合同占比在40.44%，采购金额55万元；授予大型企业的合同占比在59.56%，采购大型企业合同金额81万元，与2019年相比，采购金额减少了43万元，减少24.02%，</w:t>
      </w:r>
      <w:r>
        <w:rPr>
          <w:rFonts w:hint="eastAsia" w:asciiTheme="minorEastAsia" w:hAnsiTheme="minorEastAsia" w:eastAsiaTheme="minorEastAsia"/>
          <w:sz w:val="32"/>
          <w:szCs w:val="32"/>
        </w:rPr>
        <w:t>减少的原因是2020年度</w:t>
      </w:r>
      <w:r>
        <w:rPr>
          <w:rFonts w:hint="eastAsia" w:cs="仿宋_GB2312" w:asciiTheme="minorEastAsia" w:hAnsiTheme="minorEastAsia" w:eastAsiaTheme="minorEastAsia"/>
          <w:sz w:val="32"/>
          <w:szCs w:val="32"/>
        </w:rPr>
        <w:t>落实政府过紧日子要求，我单位大力压减一般性支出</w:t>
      </w:r>
      <w:r>
        <w:rPr>
          <w:rFonts w:hint="eastAsia" w:cs="仿宋_GB2312" w:asciiTheme="minorEastAsia" w:hAnsiTheme="minorEastAsia" w:eastAsiaTheme="minorEastAsia"/>
          <w:kern w:val="0"/>
          <w:sz w:val="32"/>
          <w:szCs w:val="32"/>
        </w:rPr>
        <w:t>，统一按10%的比例压减项目资金，2020年相应项目经费开支减少。</w:t>
      </w:r>
    </w:p>
    <w:p>
      <w:pPr>
        <w:ind w:firstLine="80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（三）国有资产占用情况说明</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1.截至2020年12月31日，我单位资产总额5.94万元,</w:t>
      </w:r>
      <w:r>
        <w:rPr>
          <w:rFonts w:hint="eastAsia" w:cs="楷体" w:asciiTheme="minorEastAsia" w:hAnsiTheme="minorEastAsia" w:eastAsiaTheme="minorEastAsia"/>
          <w:sz w:val="32"/>
          <w:szCs w:val="32"/>
        </w:rPr>
        <w:t xml:space="preserve"> </w:t>
      </w:r>
      <w:r>
        <w:rPr>
          <w:rFonts w:hint="eastAsia" w:cs="仿宋_GB2312" w:asciiTheme="minorEastAsia" w:hAnsiTheme="minorEastAsia" w:eastAsiaTheme="minorEastAsia"/>
          <w:kern w:val="0"/>
          <w:sz w:val="32"/>
          <w:szCs w:val="32"/>
        </w:rPr>
        <w:t>主要由以下几部分构成：流动资产5.94万元，主要为银行存款，占资产总额100%；较2019年减少47.40万元，减少88.86%，主要是因为</w:t>
      </w:r>
      <w:r>
        <w:rPr>
          <w:rFonts w:cs="仿宋_GB2312" w:asciiTheme="minorEastAsia" w:hAnsiTheme="minorEastAsia" w:eastAsiaTheme="minorEastAsia"/>
          <w:kern w:val="0"/>
          <w:sz w:val="32"/>
          <w:szCs w:val="32"/>
        </w:rPr>
        <w:t>单位年末列支结转下年的基本支出和项目支出指标减少，年末财政应返还额度相应减少</w:t>
      </w:r>
      <w:r>
        <w:rPr>
          <w:rFonts w:hint="eastAsia" w:cs="仿宋_GB2312" w:asciiTheme="minorEastAsia" w:hAnsiTheme="minorEastAsia" w:eastAsiaTheme="minorEastAsia"/>
          <w:kern w:val="0"/>
          <w:sz w:val="32"/>
          <w:szCs w:val="32"/>
        </w:rPr>
        <w:t>到零</w:t>
      </w:r>
      <w:r>
        <w:rPr>
          <w:rFonts w:cs="仿宋_GB2312" w:asciiTheme="minorEastAsia" w:hAnsiTheme="minorEastAsia" w:eastAsiaTheme="minorEastAsia"/>
          <w:kern w:val="0"/>
          <w:sz w:val="32"/>
          <w:szCs w:val="32"/>
        </w:rPr>
        <w:t>，导致资产</w:t>
      </w:r>
      <w:r>
        <w:rPr>
          <w:rFonts w:hint="eastAsia" w:cs="仿宋_GB2312" w:asciiTheme="minorEastAsia" w:hAnsiTheme="minorEastAsia" w:eastAsiaTheme="minorEastAsia"/>
          <w:kern w:val="0"/>
          <w:sz w:val="32"/>
          <w:szCs w:val="32"/>
        </w:rPr>
        <w:t>大幅</w:t>
      </w:r>
      <w:r>
        <w:rPr>
          <w:rFonts w:cs="仿宋_GB2312" w:asciiTheme="minorEastAsia" w:hAnsiTheme="minorEastAsia" w:eastAsiaTheme="minorEastAsia"/>
          <w:kern w:val="0"/>
          <w:sz w:val="32"/>
          <w:szCs w:val="32"/>
        </w:rPr>
        <w:t>减少</w:t>
      </w:r>
      <w:r>
        <w:rPr>
          <w:rFonts w:hint="eastAsia" w:cs="仿宋_GB2312" w:asciiTheme="minorEastAsia" w:hAnsiTheme="minorEastAsia" w:eastAsiaTheme="minorEastAsia"/>
          <w:kern w:val="0"/>
          <w:sz w:val="32"/>
          <w:szCs w:val="32"/>
        </w:rPr>
        <w:t>。经认真统计、对比，我单位填报的2020年度部门决算报表数据与资产情况报表数据相符，资产状况良好。</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2.我单位无车辆。</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3.我单位无土地产权和办公用房。</w:t>
      </w:r>
    </w:p>
    <w:p>
      <w:pPr>
        <w:autoSpaceDE w:val="0"/>
        <w:autoSpaceDN w:val="0"/>
        <w:adjustRightInd w:val="0"/>
        <w:spacing w:line="560" w:lineRule="exact"/>
        <w:ind w:firstLine="642" w:firstLineChars="200"/>
        <w:jc w:val="left"/>
        <w:rPr>
          <w:rFonts w:cs="仿宋_GB2312"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rPr>
        <w:t>（四）重点项目预算绩效管理工作开展情况</w:t>
      </w:r>
    </w:p>
    <w:p>
      <w:pPr>
        <w:autoSpaceDE w:val="0"/>
        <w:autoSpaceDN w:val="0"/>
        <w:adjustRightInd w:val="0"/>
        <w:spacing w:line="560" w:lineRule="exact"/>
        <w:ind w:firstLine="640" w:firstLineChars="200"/>
        <w:jc w:val="left"/>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由于我单位2020年度没有重要项目开展，因此2020年我单位没有</w:t>
      </w:r>
      <w:r>
        <w:rPr>
          <w:rFonts w:hint="eastAsia" w:cs="仿宋_GB2312" w:asciiTheme="minorEastAsia" w:hAnsiTheme="minorEastAsia" w:eastAsiaTheme="minorEastAsia"/>
          <w:b/>
          <w:kern w:val="0"/>
          <w:sz w:val="32"/>
          <w:szCs w:val="32"/>
        </w:rPr>
        <w:t>重点项目预算绩效管理</w:t>
      </w:r>
      <w:r>
        <w:rPr>
          <w:rFonts w:hint="eastAsia" w:cs="仿宋_GB2312" w:asciiTheme="minorEastAsia" w:hAnsiTheme="minorEastAsia" w:eastAsiaTheme="minorEastAsia"/>
          <w:bCs/>
          <w:sz w:val="32"/>
          <w:szCs w:val="32"/>
        </w:rPr>
        <w:t>绩效自评和再评价公开情况。</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p>
    <w:p>
      <w:pPr>
        <w:autoSpaceDE w:val="0"/>
        <w:autoSpaceDN w:val="0"/>
        <w:adjustRightInd w:val="0"/>
        <w:spacing w:line="560" w:lineRule="exact"/>
        <w:ind w:firstLine="640" w:firstLineChars="200"/>
        <w:jc w:val="center"/>
        <w:rPr>
          <w:rFonts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autoSpaceDE w:val="0"/>
        <w:autoSpaceDN w:val="0"/>
        <w:adjustRightInd w:val="0"/>
        <w:spacing w:line="560" w:lineRule="exact"/>
        <w:ind w:firstLine="640" w:firstLineChars="200"/>
        <w:jc w:val="center"/>
        <w:rPr>
          <w:rFonts w:ascii="黑体" w:hAnsi="黑体" w:eastAsia="黑体" w:cs="仿宋_GB2312"/>
          <w:kern w:val="0"/>
          <w:sz w:val="32"/>
          <w:szCs w:val="32"/>
        </w:rPr>
      </w:pP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 xml:space="preserve">一、财政拨款收入：指自治区财政部门当年拨付的资金。 </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二、事业收入：指事业单位开展专业业务活动及辅助活动所取得的收入。</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三、经营收入：指事业单位在专业业务活动及其辅助活动之外开展非独立核算经营活动取得的收入。</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四、其他收入：指除上述“财政拨款收入”、“事业收入”、“经营收入”等以外的收入。</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 xml:space="preserve">六、年初结转和结余：指以前年度尚未完成、结转到本年 按有关规定继续使用的资金。 </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 xml:space="preserve">七、结余分配：指事业单位按规定提取的职工福利基金、事业基金和缴纳的所得税，以及建设单位按规定应交回的基本建设竣工项目结余资金。 </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 xml:space="preserve">八、年末结转和结余：指本年度或以前年度预算安排、因客观条件发生变化无法按原计划实施，需要延迟到以后年度按有关规定继续使用的资金。 </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 xml:space="preserve">九、基本支出：指为保障机构正常运转、完成日常工作任务而发生的人员支出和公用支出。 </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 xml:space="preserve">十、项目支出：指在基本支出之外为完成特定行政任务和事业发展目标所发生的支出。 </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十一、经营支出：指事业单位在专业业务活动及其辅助活动之外开展非独立核算经营活动发生的支出。</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十三、事业运行经费：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560" w:lineRule="exact"/>
        <w:ind w:firstLine="140" w:firstLineChars="44"/>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jc w:val="left"/>
        <w:rPr>
          <w:rFonts w:ascii="宋体" w:cs="宋体"/>
          <w:color w:val="000000"/>
          <w:kern w:val="0"/>
          <w:sz w:val="32"/>
          <w:szCs w:val="32"/>
        </w:rPr>
      </w:pPr>
    </w:p>
    <w:p>
      <w:pPr>
        <w:rPr>
          <w:rFonts w:ascii="仿宋_GB2312" w:hAnsi="华文仿宋" w:eastAsia="仿宋_GB2312"/>
          <w:sz w:val="32"/>
          <w:szCs w:val="32"/>
        </w:rPr>
      </w:pPr>
    </w:p>
    <w:sectPr>
      <w:pgSz w:w="16838" w:h="11906" w:orient="landscape"/>
      <w:pgMar w:top="737"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UnicodeMS">
    <w:altName w:val="DejaVu San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华文仿宋">
    <w:altName w:val="汉仪仿宋简"/>
    <w:panose1 w:val="02010600040101010101"/>
    <w:charset w:val="86"/>
    <w:family w:val="auto"/>
    <w:pitch w:val="default"/>
    <w:sig w:usb0="00000000" w:usb1="00000000" w:usb2="00000010"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80833"/>
    <w:rsid w:val="000270F6"/>
    <w:rsid w:val="00031A68"/>
    <w:rsid w:val="000A5D1A"/>
    <w:rsid w:val="000C6190"/>
    <w:rsid w:val="000D7DB8"/>
    <w:rsid w:val="00174547"/>
    <w:rsid w:val="00180833"/>
    <w:rsid w:val="00185089"/>
    <w:rsid w:val="001A1815"/>
    <w:rsid w:val="001C5B50"/>
    <w:rsid w:val="001D1143"/>
    <w:rsid w:val="001E6D89"/>
    <w:rsid w:val="00226835"/>
    <w:rsid w:val="00260636"/>
    <w:rsid w:val="00297FDA"/>
    <w:rsid w:val="002B19F1"/>
    <w:rsid w:val="002C2A46"/>
    <w:rsid w:val="002C4412"/>
    <w:rsid w:val="002D270A"/>
    <w:rsid w:val="00320F3B"/>
    <w:rsid w:val="00326AE2"/>
    <w:rsid w:val="003949C7"/>
    <w:rsid w:val="003E1DD7"/>
    <w:rsid w:val="003F5970"/>
    <w:rsid w:val="00405D56"/>
    <w:rsid w:val="00420ED4"/>
    <w:rsid w:val="0046178D"/>
    <w:rsid w:val="004650F7"/>
    <w:rsid w:val="0048349B"/>
    <w:rsid w:val="004C6F50"/>
    <w:rsid w:val="004E0767"/>
    <w:rsid w:val="004E1132"/>
    <w:rsid w:val="00520691"/>
    <w:rsid w:val="00537CB4"/>
    <w:rsid w:val="005A039D"/>
    <w:rsid w:val="005B2879"/>
    <w:rsid w:val="00604B76"/>
    <w:rsid w:val="00630203"/>
    <w:rsid w:val="0065586B"/>
    <w:rsid w:val="00687CF4"/>
    <w:rsid w:val="006E285B"/>
    <w:rsid w:val="00716BFD"/>
    <w:rsid w:val="00762E2E"/>
    <w:rsid w:val="00762E99"/>
    <w:rsid w:val="0076445C"/>
    <w:rsid w:val="007A6566"/>
    <w:rsid w:val="007F4D94"/>
    <w:rsid w:val="00816922"/>
    <w:rsid w:val="00826FBB"/>
    <w:rsid w:val="008C797A"/>
    <w:rsid w:val="00A000C0"/>
    <w:rsid w:val="00A27388"/>
    <w:rsid w:val="00A325C9"/>
    <w:rsid w:val="00A43D55"/>
    <w:rsid w:val="00A976EE"/>
    <w:rsid w:val="00B17E68"/>
    <w:rsid w:val="00B33577"/>
    <w:rsid w:val="00B93159"/>
    <w:rsid w:val="00B97C07"/>
    <w:rsid w:val="00BA4E47"/>
    <w:rsid w:val="00BD4C5C"/>
    <w:rsid w:val="00BD5B60"/>
    <w:rsid w:val="00CA034B"/>
    <w:rsid w:val="00CB6C89"/>
    <w:rsid w:val="00D011A8"/>
    <w:rsid w:val="00D05FE1"/>
    <w:rsid w:val="00D335AD"/>
    <w:rsid w:val="00DE04EB"/>
    <w:rsid w:val="00DE4FB5"/>
    <w:rsid w:val="00E51C9F"/>
    <w:rsid w:val="00E71376"/>
    <w:rsid w:val="00E85527"/>
    <w:rsid w:val="00E87738"/>
    <w:rsid w:val="00EB1050"/>
    <w:rsid w:val="00EC6E91"/>
    <w:rsid w:val="00EE0B5C"/>
    <w:rsid w:val="00F04484"/>
    <w:rsid w:val="00F06E6F"/>
    <w:rsid w:val="00F211E3"/>
    <w:rsid w:val="00FC404F"/>
    <w:rsid w:val="FFFBB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2082</Words>
  <Characters>11870</Characters>
  <Lines>98</Lines>
  <Paragraphs>27</Paragraphs>
  <TotalTime>490</TotalTime>
  <ScaleCrop>false</ScaleCrop>
  <LinksUpToDate>false</LinksUpToDate>
  <CharactersWithSpaces>13925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2021-08-24T19:13:00Z</dcterms:created>
  <dc:creator>user</dc:creator>
  <cp:lastModifiedBy>gxxc</cp:lastModifiedBy>
  <dcterms:modified xsi:type="dcterms:W3CDTF">2022-09-08T09:45:12Z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