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35" w:rsidRDefault="00257135">
      <w:pPr>
        <w:rPr>
          <w:rFonts w:ascii="仿宋_GB2312" w:eastAsia="仿宋_GB2312" w:cs="ArialUnicodeMS"/>
          <w:kern w:val="0"/>
          <w:sz w:val="32"/>
          <w:szCs w:val="32"/>
        </w:rPr>
      </w:pPr>
    </w:p>
    <w:p w:rsidR="00257135" w:rsidRDefault="00257135">
      <w:pPr>
        <w:rPr>
          <w:rFonts w:ascii="黑体" w:eastAsia="黑体" w:cs="ArialUnicodeMS"/>
          <w:kern w:val="0"/>
          <w:sz w:val="72"/>
          <w:szCs w:val="72"/>
        </w:rPr>
      </w:pPr>
    </w:p>
    <w:p w:rsidR="00A076E4" w:rsidRDefault="00A076E4">
      <w:pPr>
        <w:rPr>
          <w:rFonts w:ascii="黑体" w:eastAsia="黑体" w:cs="ArialUnicodeMS"/>
          <w:kern w:val="0"/>
          <w:sz w:val="72"/>
          <w:szCs w:val="72"/>
        </w:rPr>
      </w:pPr>
    </w:p>
    <w:p w:rsidR="00A076E4" w:rsidRDefault="00A076E4">
      <w:pPr>
        <w:rPr>
          <w:rFonts w:ascii="黑体" w:eastAsia="黑体" w:cs="ArialUnicodeMS"/>
          <w:kern w:val="0"/>
          <w:sz w:val="72"/>
          <w:szCs w:val="72"/>
        </w:rPr>
      </w:pPr>
    </w:p>
    <w:p w:rsidR="00257135" w:rsidRDefault="00257135">
      <w:pPr>
        <w:rPr>
          <w:rFonts w:ascii="黑体" w:eastAsia="黑体" w:cs="ArialUnicodeMS"/>
          <w:kern w:val="0"/>
          <w:sz w:val="72"/>
          <w:szCs w:val="72"/>
        </w:rPr>
      </w:pPr>
    </w:p>
    <w:p w:rsidR="00EA79F8" w:rsidRPr="00A076E4" w:rsidRDefault="00EA79F8">
      <w:pPr>
        <w:jc w:val="center"/>
        <w:rPr>
          <w:rFonts w:ascii="黑体" w:eastAsia="黑体" w:cs="ArialUnicodeMS"/>
          <w:kern w:val="0"/>
          <w:sz w:val="44"/>
          <w:szCs w:val="44"/>
        </w:rPr>
      </w:pPr>
      <w:r w:rsidRPr="00A076E4">
        <w:rPr>
          <w:rFonts w:ascii="黑体" w:eastAsia="黑体" w:cs="ArialUnicodeMS" w:hint="eastAsia"/>
          <w:kern w:val="0"/>
          <w:sz w:val="44"/>
          <w:szCs w:val="44"/>
        </w:rPr>
        <w:t>广西壮族自治区人力资源和社会保障</w:t>
      </w:r>
    </w:p>
    <w:p w:rsidR="00257135" w:rsidRPr="00A076E4" w:rsidRDefault="00EA79F8">
      <w:pPr>
        <w:jc w:val="center"/>
        <w:rPr>
          <w:rFonts w:ascii="黑体" w:eastAsia="黑体" w:cs="ArialUnicodeMS"/>
          <w:kern w:val="0"/>
          <w:sz w:val="44"/>
          <w:szCs w:val="44"/>
        </w:rPr>
      </w:pPr>
      <w:r w:rsidRPr="00A076E4">
        <w:rPr>
          <w:rFonts w:ascii="黑体" w:eastAsia="黑体" w:cs="ArialUnicodeMS" w:hint="eastAsia"/>
          <w:kern w:val="0"/>
          <w:sz w:val="44"/>
          <w:szCs w:val="44"/>
        </w:rPr>
        <w:t>研究所</w:t>
      </w:r>
      <w:r w:rsidR="001B43C9" w:rsidRPr="00A076E4">
        <w:rPr>
          <w:rFonts w:ascii="黑体" w:eastAsia="黑体" w:hint="eastAsia"/>
          <w:kern w:val="0"/>
          <w:sz w:val="44"/>
          <w:szCs w:val="44"/>
        </w:rPr>
        <w:t>2020</w:t>
      </w:r>
      <w:r w:rsidR="00372E67" w:rsidRPr="00A076E4">
        <w:rPr>
          <w:rFonts w:ascii="黑体" w:eastAsia="黑体" w:cs="ArialUnicodeMS" w:hint="eastAsia"/>
          <w:kern w:val="0"/>
          <w:sz w:val="44"/>
          <w:szCs w:val="44"/>
        </w:rPr>
        <w:t>年</w:t>
      </w:r>
      <w:r w:rsidR="00257135" w:rsidRPr="00A076E4">
        <w:rPr>
          <w:rFonts w:ascii="黑体" w:eastAsia="黑体" w:cs="ArialUnicodeMS" w:hint="eastAsia"/>
          <w:kern w:val="0"/>
          <w:sz w:val="44"/>
          <w:szCs w:val="44"/>
        </w:rPr>
        <w:t>部门决算</w:t>
      </w:r>
      <w:r w:rsidR="00213341" w:rsidRPr="00A076E4">
        <w:rPr>
          <w:rFonts w:ascii="黑体" w:eastAsia="黑体" w:cs="ArialUnicodeMS" w:hint="eastAsia"/>
          <w:kern w:val="0"/>
          <w:sz w:val="44"/>
          <w:szCs w:val="44"/>
        </w:rPr>
        <w:t>公开</w:t>
      </w:r>
    </w:p>
    <w:p w:rsidR="00257135" w:rsidRPr="00A076E4" w:rsidRDefault="00257135">
      <w:pPr>
        <w:rPr>
          <w:rFonts w:ascii="ArialUnicodeMS" w:eastAsia="ArialUnicodeMS" w:hAnsi="ArialUnicodeMS" w:cs="ArialUnicodeMS"/>
          <w:kern w:val="0"/>
          <w:sz w:val="44"/>
          <w:szCs w:val="44"/>
        </w:rPr>
      </w:pPr>
    </w:p>
    <w:p w:rsidR="00257135" w:rsidRPr="008D165B" w:rsidRDefault="00257135">
      <w:pPr>
        <w:rPr>
          <w:rFonts w:ascii="ArialUnicodeMS" w:eastAsia="ArialUnicodeMS" w:hAnsi="ArialUnicodeMS" w:cs="ArialUnicodeMS"/>
          <w:kern w:val="0"/>
          <w:sz w:val="84"/>
          <w:szCs w:val="84"/>
          <w:highlight w:val="yellow"/>
        </w:rPr>
      </w:pPr>
    </w:p>
    <w:p w:rsidR="00257135" w:rsidRPr="008D165B" w:rsidRDefault="00257135">
      <w:pPr>
        <w:rPr>
          <w:rFonts w:ascii="ArialUnicodeMS" w:eastAsia="ArialUnicodeMS" w:hAnsi="ArialUnicodeMS" w:cs="ArialUnicodeMS"/>
          <w:kern w:val="0"/>
          <w:sz w:val="84"/>
          <w:szCs w:val="84"/>
          <w:highlight w:val="yellow"/>
        </w:rPr>
      </w:pPr>
    </w:p>
    <w:p w:rsidR="00257135" w:rsidRPr="008D165B" w:rsidRDefault="00257135">
      <w:pPr>
        <w:rPr>
          <w:rFonts w:ascii="ArialUnicodeMS" w:eastAsia="ArialUnicodeMS" w:hAnsi="ArialUnicodeMS" w:cs="ArialUnicodeMS"/>
          <w:kern w:val="0"/>
          <w:sz w:val="84"/>
          <w:szCs w:val="84"/>
          <w:highlight w:val="yellow"/>
        </w:rPr>
      </w:pPr>
    </w:p>
    <w:p w:rsidR="00257135" w:rsidRPr="008D165B" w:rsidRDefault="00257135">
      <w:pPr>
        <w:rPr>
          <w:rFonts w:ascii="ArialUnicodeMS" w:eastAsia="ArialUnicodeMS" w:hAnsi="ArialUnicodeMS" w:cs="ArialUnicodeMS"/>
          <w:kern w:val="0"/>
          <w:sz w:val="84"/>
          <w:szCs w:val="84"/>
          <w:highlight w:val="yellow"/>
        </w:rPr>
      </w:pPr>
    </w:p>
    <w:p w:rsidR="00257135" w:rsidRPr="008D165B" w:rsidRDefault="00257135">
      <w:pPr>
        <w:rPr>
          <w:rFonts w:ascii="ArialUnicodeMS" w:eastAsia="ArialUnicodeMS" w:hAnsi="ArialUnicodeMS" w:cs="ArialUnicodeMS"/>
          <w:kern w:val="0"/>
          <w:sz w:val="84"/>
          <w:szCs w:val="84"/>
          <w:highlight w:val="yellow"/>
        </w:rPr>
      </w:pPr>
    </w:p>
    <w:p w:rsidR="00257135" w:rsidRPr="008D165B" w:rsidRDefault="00257135">
      <w:pPr>
        <w:rPr>
          <w:rFonts w:ascii="ArialUnicodeMS" w:eastAsia="ArialUnicodeMS" w:hAnsi="ArialUnicodeMS" w:cs="ArialUnicodeMS"/>
          <w:kern w:val="0"/>
          <w:sz w:val="84"/>
          <w:szCs w:val="84"/>
          <w:highlight w:val="yellow"/>
        </w:rPr>
      </w:pPr>
    </w:p>
    <w:p w:rsidR="00257135" w:rsidRPr="008D165B" w:rsidRDefault="00257135">
      <w:pPr>
        <w:jc w:val="center"/>
        <w:rPr>
          <w:rFonts w:ascii="黑体" w:eastAsia="黑体" w:cs="黑体"/>
          <w:kern w:val="0"/>
          <w:sz w:val="44"/>
          <w:szCs w:val="44"/>
          <w:highlight w:val="yellow"/>
        </w:rPr>
      </w:pPr>
    </w:p>
    <w:p w:rsidR="00257135" w:rsidRPr="00EA79F8" w:rsidRDefault="00257135">
      <w:pPr>
        <w:ind w:firstLine="646"/>
        <w:jc w:val="center"/>
        <w:rPr>
          <w:rFonts w:ascii="黑体" w:eastAsia="黑体" w:hAnsi="黑体"/>
          <w:b/>
          <w:sz w:val="44"/>
          <w:szCs w:val="44"/>
        </w:rPr>
      </w:pPr>
      <w:r w:rsidRPr="00EA79F8">
        <w:rPr>
          <w:rFonts w:ascii="黑体" w:eastAsia="黑体" w:hAnsi="黑体" w:hint="eastAsia"/>
          <w:b/>
          <w:sz w:val="44"/>
          <w:szCs w:val="44"/>
        </w:rPr>
        <w:t>目    录</w:t>
      </w:r>
    </w:p>
    <w:p w:rsidR="00257135" w:rsidRPr="00825095" w:rsidRDefault="00257135">
      <w:pPr>
        <w:ind w:firstLine="645"/>
        <w:rPr>
          <w:rFonts w:ascii="黑体" w:eastAsia="黑体" w:hAnsi="黑体"/>
          <w:b/>
          <w:sz w:val="32"/>
          <w:szCs w:val="32"/>
          <w:highlight w:val="yellow"/>
        </w:rPr>
      </w:pPr>
    </w:p>
    <w:p w:rsidR="00257135" w:rsidRPr="000F536C" w:rsidRDefault="00257135">
      <w:pPr>
        <w:ind w:firstLine="645"/>
        <w:rPr>
          <w:rFonts w:ascii="黑体" w:eastAsia="黑体" w:hAnsi="黑体"/>
          <w:sz w:val="32"/>
          <w:szCs w:val="32"/>
        </w:rPr>
      </w:pPr>
      <w:r w:rsidRPr="000F536C">
        <w:rPr>
          <w:rFonts w:ascii="黑体" w:eastAsia="黑体" w:hAnsi="黑体" w:hint="eastAsia"/>
          <w:sz w:val="32"/>
          <w:szCs w:val="32"/>
        </w:rPr>
        <w:t>第一部分：</w:t>
      </w:r>
      <w:r w:rsidRPr="000F536C">
        <w:rPr>
          <w:rFonts w:ascii="黑体" w:eastAsia="黑体" w:hAnsi="黑体" w:hint="eastAsia"/>
          <w:bCs/>
          <w:color w:val="000000"/>
          <w:sz w:val="32"/>
          <w:szCs w:val="32"/>
        </w:rPr>
        <w:t>广西壮族自治区人力资源和社会保障</w:t>
      </w:r>
      <w:r w:rsidR="00EA79F8" w:rsidRPr="000F536C">
        <w:rPr>
          <w:rFonts w:ascii="黑体" w:eastAsia="黑体" w:hAnsi="黑体" w:hint="eastAsia"/>
          <w:bCs/>
          <w:color w:val="000000"/>
          <w:sz w:val="32"/>
          <w:szCs w:val="32"/>
        </w:rPr>
        <w:t>研究所</w:t>
      </w:r>
      <w:r w:rsidRPr="000F536C">
        <w:rPr>
          <w:rFonts w:ascii="黑体" w:eastAsia="黑体" w:hAnsi="黑体" w:hint="eastAsia"/>
          <w:sz w:val="32"/>
          <w:szCs w:val="32"/>
        </w:rPr>
        <w:t>概况</w:t>
      </w:r>
    </w:p>
    <w:p w:rsidR="00257135" w:rsidRPr="00EA79F8" w:rsidRDefault="00257135">
      <w:pPr>
        <w:ind w:firstLine="645"/>
        <w:rPr>
          <w:rFonts w:ascii="仿宋_GB2312" w:eastAsia="仿宋_GB2312"/>
          <w:sz w:val="32"/>
          <w:szCs w:val="32"/>
        </w:rPr>
      </w:pPr>
      <w:r w:rsidRPr="00EA79F8">
        <w:rPr>
          <w:rFonts w:ascii="仿宋_GB2312" w:eastAsia="仿宋_GB2312" w:hint="eastAsia"/>
          <w:sz w:val="32"/>
          <w:szCs w:val="32"/>
        </w:rPr>
        <w:t>一、主要职能</w:t>
      </w:r>
    </w:p>
    <w:p w:rsidR="00257135" w:rsidRPr="00EA79F8" w:rsidRDefault="00257135">
      <w:pPr>
        <w:ind w:firstLine="645"/>
        <w:rPr>
          <w:rFonts w:ascii="仿宋_GB2312" w:eastAsia="仿宋_GB2312"/>
          <w:sz w:val="32"/>
          <w:szCs w:val="32"/>
        </w:rPr>
      </w:pPr>
      <w:r w:rsidRPr="00EA79F8">
        <w:rPr>
          <w:rFonts w:ascii="仿宋_GB2312" w:eastAsia="仿宋_GB2312" w:hint="eastAsia"/>
          <w:sz w:val="32"/>
          <w:szCs w:val="32"/>
        </w:rPr>
        <w:t>二、部门决算单位构成</w:t>
      </w:r>
    </w:p>
    <w:p w:rsidR="00257135" w:rsidRPr="000F536C" w:rsidRDefault="00257135">
      <w:pPr>
        <w:ind w:firstLine="645"/>
        <w:rPr>
          <w:rFonts w:ascii="黑体" w:eastAsia="黑体" w:hAnsi="黑体"/>
          <w:sz w:val="32"/>
          <w:szCs w:val="32"/>
        </w:rPr>
      </w:pPr>
      <w:r w:rsidRPr="000F536C">
        <w:rPr>
          <w:rFonts w:ascii="黑体" w:eastAsia="黑体" w:hAnsi="黑体" w:hint="eastAsia"/>
          <w:sz w:val="32"/>
          <w:szCs w:val="32"/>
        </w:rPr>
        <w:t>第二部分：</w:t>
      </w:r>
      <w:r w:rsidRPr="000F536C">
        <w:rPr>
          <w:rFonts w:ascii="黑体" w:eastAsia="黑体" w:hAnsi="黑体" w:hint="eastAsia"/>
          <w:bCs/>
          <w:color w:val="000000"/>
          <w:sz w:val="32"/>
          <w:szCs w:val="32"/>
        </w:rPr>
        <w:t>广西壮族自治区人力资源和社会保障</w:t>
      </w:r>
      <w:r w:rsidR="00EA79F8" w:rsidRPr="000F536C">
        <w:rPr>
          <w:rFonts w:ascii="黑体" w:eastAsia="黑体" w:hAnsi="黑体" w:hint="eastAsia"/>
          <w:bCs/>
          <w:color w:val="000000"/>
          <w:sz w:val="32"/>
          <w:szCs w:val="32"/>
        </w:rPr>
        <w:t>研究所</w:t>
      </w:r>
      <w:r w:rsidR="001B43C9" w:rsidRPr="000F536C">
        <w:rPr>
          <w:rFonts w:ascii="黑体" w:eastAsia="黑体" w:hAnsi="黑体" w:hint="eastAsia"/>
          <w:sz w:val="32"/>
          <w:szCs w:val="32"/>
        </w:rPr>
        <w:t>2020</w:t>
      </w:r>
      <w:r w:rsidRPr="000F536C">
        <w:rPr>
          <w:rFonts w:ascii="黑体" w:eastAsia="黑体" w:hAnsi="黑体" w:hint="eastAsia"/>
          <w:sz w:val="32"/>
          <w:szCs w:val="32"/>
        </w:rPr>
        <w:t>年部门决算报表</w:t>
      </w:r>
    </w:p>
    <w:p w:rsidR="00D70EAE" w:rsidRPr="00EA79F8" w:rsidRDefault="00D70EAE" w:rsidP="00D70EAE">
      <w:pPr>
        <w:ind w:left="645"/>
        <w:rPr>
          <w:rFonts w:ascii="仿宋_GB2312" w:eastAsia="仿宋_GB2312"/>
          <w:sz w:val="32"/>
          <w:szCs w:val="32"/>
        </w:rPr>
      </w:pPr>
      <w:r w:rsidRPr="00EA79F8">
        <w:rPr>
          <w:rFonts w:ascii="仿宋_GB2312" w:eastAsia="仿宋_GB2312" w:hint="eastAsia"/>
          <w:sz w:val="32"/>
          <w:szCs w:val="32"/>
        </w:rPr>
        <w:t>表一：收入支出决算总表</w:t>
      </w:r>
    </w:p>
    <w:p w:rsidR="00D70EAE" w:rsidRPr="00EA79F8" w:rsidRDefault="00D70EAE" w:rsidP="00D70EAE">
      <w:pPr>
        <w:ind w:left="645"/>
        <w:rPr>
          <w:rFonts w:ascii="仿宋_GB2312" w:eastAsia="仿宋_GB2312"/>
          <w:sz w:val="32"/>
          <w:szCs w:val="32"/>
        </w:rPr>
      </w:pPr>
      <w:r w:rsidRPr="00EA79F8">
        <w:rPr>
          <w:rFonts w:ascii="仿宋_GB2312" w:eastAsia="仿宋_GB2312" w:hint="eastAsia"/>
          <w:sz w:val="32"/>
          <w:szCs w:val="32"/>
        </w:rPr>
        <w:t>表二：收入决算表</w:t>
      </w:r>
    </w:p>
    <w:p w:rsidR="00D70EAE" w:rsidRPr="00EA79F8" w:rsidRDefault="00D70EAE" w:rsidP="00D70EAE">
      <w:pPr>
        <w:ind w:left="645"/>
        <w:rPr>
          <w:rFonts w:ascii="仿宋_GB2312" w:eastAsia="仿宋_GB2312"/>
          <w:sz w:val="32"/>
          <w:szCs w:val="32"/>
        </w:rPr>
      </w:pPr>
      <w:r w:rsidRPr="00EA79F8">
        <w:rPr>
          <w:rFonts w:ascii="仿宋_GB2312" w:eastAsia="仿宋_GB2312" w:hint="eastAsia"/>
          <w:sz w:val="32"/>
          <w:szCs w:val="32"/>
        </w:rPr>
        <w:t>表三：支出决算表</w:t>
      </w:r>
    </w:p>
    <w:p w:rsidR="00D70EAE" w:rsidRPr="00EA79F8" w:rsidRDefault="00D70EAE" w:rsidP="00D70EAE">
      <w:pPr>
        <w:ind w:left="645"/>
        <w:rPr>
          <w:rFonts w:ascii="仿宋_GB2312" w:eastAsia="仿宋_GB2312"/>
          <w:sz w:val="32"/>
          <w:szCs w:val="32"/>
        </w:rPr>
      </w:pPr>
      <w:r w:rsidRPr="00EA79F8">
        <w:rPr>
          <w:rFonts w:ascii="仿宋_GB2312" w:eastAsia="仿宋_GB2312" w:hint="eastAsia"/>
          <w:sz w:val="32"/>
          <w:szCs w:val="32"/>
        </w:rPr>
        <w:t>表四：财政拨款收入支出决算总表</w:t>
      </w:r>
    </w:p>
    <w:p w:rsidR="00D70EAE" w:rsidRPr="00EA79F8" w:rsidRDefault="00D70EAE" w:rsidP="00D70EAE">
      <w:pPr>
        <w:ind w:left="645"/>
        <w:rPr>
          <w:rFonts w:ascii="仿宋_GB2312" w:eastAsia="仿宋_GB2312"/>
          <w:sz w:val="32"/>
          <w:szCs w:val="32"/>
        </w:rPr>
      </w:pPr>
      <w:r w:rsidRPr="00EA79F8">
        <w:rPr>
          <w:rFonts w:ascii="仿宋_GB2312" w:eastAsia="仿宋_GB2312" w:hint="eastAsia"/>
          <w:sz w:val="32"/>
          <w:szCs w:val="32"/>
        </w:rPr>
        <w:t>表五：一般公共预算财政拨款支出决算表</w:t>
      </w:r>
    </w:p>
    <w:p w:rsidR="00D70EAE" w:rsidRPr="00EA79F8" w:rsidRDefault="00D70EAE" w:rsidP="00D70EAE">
      <w:pPr>
        <w:ind w:left="645"/>
        <w:rPr>
          <w:rFonts w:ascii="仿宋_GB2312" w:eastAsia="仿宋_GB2312"/>
          <w:sz w:val="32"/>
          <w:szCs w:val="32"/>
        </w:rPr>
      </w:pPr>
      <w:r w:rsidRPr="00EA79F8">
        <w:rPr>
          <w:rFonts w:ascii="仿宋_GB2312" w:eastAsia="仿宋_GB2312" w:hint="eastAsia"/>
          <w:sz w:val="32"/>
          <w:szCs w:val="32"/>
        </w:rPr>
        <w:t>表六：一般公共预算财政拨款基本支出决算表</w:t>
      </w:r>
    </w:p>
    <w:p w:rsidR="00D70EAE" w:rsidRPr="00EA79F8" w:rsidRDefault="00D70EAE" w:rsidP="00D70EAE">
      <w:pPr>
        <w:ind w:left="645"/>
        <w:rPr>
          <w:rFonts w:ascii="仿宋_GB2312" w:eastAsia="仿宋_GB2312"/>
          <w:sz w:val="32"/>
          <w:szCs w:val="32"/>
        </w:rPr>
      </w:pPr>
      <w:r w:rsidRPr="00EA79F8">
        <w:rPr>
          <w:rFonts w:ascii="仿宋_GB2312" w:eastAsia="仿宋_GB2312" w:hint="eastAsia"/>
          <w:sz w:val="32"/>
          <w:szCs w:val="32"/>
        </w:rPr>
        <w:t>表七：一般公共预算财政拨款安排的“三公”经费支出决算表</w:t>
      </w:r>
    </w:p>
    <w:p w:rsidR="00D70EAE" w:rsidRPr="00EA79F8" w:rsidRDefault="00D70EAE" w:rsidP="00D70EAE">
      <w:pPr>
        <w:ind w:left="645"/>
        <w:rPr>
          <w:rFonts w:ascii="仿宋_GB2312" w:eastAsia="仿宋_GB2312"/>
          <w:sz w:val="32"/>
          <w:szCs w:val="32"/>
        </w:rPr>
      </w:pPr>
      <w:r w:rsidRPr="00EA79F8">
        <w:rPr>
          <w:rFonts w:ascii="仿宋_GB2312" w:eastAsia="仿宋_GB2312" w:hint="eastAsia"/>
          <w:sz w:val="32"/>
          <w:szCs w:val="32"/>
        </w:rPr>
        <w:t>表八：政府性基金</w:t>
      </w:r>
      <w:r w:rsidRPr="00EA79F8">
        <w:rPr>
          <w:rFonts w:ascii="仿宋_GB2312" w:eastAsia="仿宋_GB2312" w:hAnsi="黑体" w:hint="eastAsia"/>
          <w:sz w:val="32"/>
          <w:szCs w:val="32"/>
        </w:rPr>
        <w:t>预算财政拨款</w:t>
      </w:r>
      <w:r w:rsidRPr="00EA79F8">
        <w:rPr>
          <w:rFonts w:ascii="仿宋_GB2312" w:eastAsia="仿宋_GB2312" w:hint="eastAsia"/>
          <w:sz w:val="32"/>
          <w:szCs w:val="32"/>
        </w:rPr>
        <w:t>收入支出决算表</w:t>
      </w:r>
    </w:p>
    <w:p w:rsidR="00257135" w:rsidRPr="00EA79F8" w:rsidRDefault="00D70EAE" w:rsidP="00D70EAE">
      <w:pPr>
        <w:ind w:left="645"/>
        <w:rPr>
          <w:rFonts w:ascii="仿宋_GB2312" w:eastAsia="仿宋_GB2312"/>
          <w:sz w:val="32"/>
          <w:szCs w:val="32"/>
        </w:rPr>
      </w:pPr>
      <w:r w:rsidRPr="00EA79F8">
        <w:rPr>
          <w:rFonts w:ascii="仿宋_GB2312" w:eastAsia="仿宋_GB2312" w:hint="eastAsia"/>
          <w:sz w:val="32"/>
          <w:szCs w:val="32"/>
        </w:rPr>
        <w:t>表九：国有资本经营预算</w:t>
      </w:r>
      <w:r w:rsidRPr="00EA79F8">
        <w:rPr>
          <w:rFonts w:ascii="仿宋_GB2312" w:eastAsia="仿宋_GB2312" w:hAnsi="黑体" w:hint="eastAsia"/>
          <w:sz w:val="32"/>
          <w:szCs w:val="32"/>
        </w:rPr>
        <w:t>财政拨款</w:t>
      </w:r>
      <w:r w:rsidRPr="00EA79F8">
        <w:rPr>
          <w:rFonts w:ascii="仿宋_GB2312" w:eastAsia="仿宋_GB2312" w:hint="eastAsia"/>
          <w:sz w:val="32"/>
          <w:szCs w:val="32"/>
        </w:rPr>
        <w:t>收入支出决算表</w:t>
      </w:r>
    </w:p>
    <w:p w:rsidR="00257135" w:rsidRPr="000F536C" w:rsidRDefault="00257135">
      <w:pPr>
        <w:ind w:firstLine="645"/>
        <w:rPr>
          <w:rFonts w:ascii="黑体" w:eastAsia="黑体" w:hAnsi="黑体"/>
          <w:sz w:val="32"/>
          <w:szCs w:val="32"/>
        </w:rPr>
      </w:pPr>
      <w:r w:rsidRPr="000F536C">
        <w:rPr>
          <w:rFonts w:ascii="黑体" w:eastAsia="黑体" w:hAnsi="黑体" w:hint="eastAsia"/>
          <w:sz w:val="32"/>
          <w:szCs w:val="32"/>
        </w:rPr>
        <w:t>第三部分：</w:t>
      </w:r>
      <w:r w:rsidRPr="000F536C">
        <w:rPr>
          <w:rFonts w:ascii="黑体" w:eastAsia="黑体" w:hAnsi="黑体" w:hint="eastAsia"/>
          <w:bCs/>
          <w:color w:val="000000"/>
          <w:sz w:val="32"/>
          <w:szCs w:val="32"/>
        </w:rPr>
        <w:t>广西壮族自治区人力资源和社会保障</w:t>
      </w:r>
      <w:r w:rsidR="00EA79F8" w:rsidRPr="000F536C">
        <w:rPr>
          <w:rFonts w:ascii="黑体" w:eastAsia="黑体" w:hAnsi="黑体" w:hint="eastAsia"/>
          <w:bCs/>
          <w:color w:val="000000"/>
          <w:sz w:val="32"/>
          <w:szCs w:val="32"/>
        </w:rPr>
        <w:t>研究所</w:t>
      </w:r>
      <w:r w:rsidR="001B43C9" w:rsidRPr="000F536C">
        <w:rPr>
          <w:rFonts w:ascii="黑体" w:eastAsia="黑体" w:hAnsi="黑体" w:hint="eastAsia"/>
          <w:sz w:val="32"/>
          <w:szCs w:val="32"/>
        </w:rPr>
        <w:t>2020</w:t>
      </w:r>
      <w:r w:rsidRPr="000F536C">
        <w:rPr>
          <w:rFonts w:ascii="黑体" w:eastAsia="黑体" w:hAnsi="黑体" w:hint="eastAsia"/>
          <w:sz w:val="32"/>
          <w:szCs w:val="32"/>
        </w:rPr>
        <w:t>年度部门决算情况说明</w:t>
      </w:r>
    </w:p>
    <w:p w:rsidR="00257135" w:rsidRPr="00EA79F8" w:rsidRDefault="00257135">
      <w:pPr>
        <w:autoSpaceDE w:val="0"/>
        <w:autoSpaceDN w:val="0"/>
        <w:adjustRightInd w:val="0"/>
        <w:ind w:firstLineChars="200" w:firstLine="640"/>
        <w:jc w:val="left"/>
        <w:rPr>
          <w:rFonts w:ascii="仿宋_GB2312" w:eastAsia="仿宋_GB2312" w:cs="仿宋_GB2312"/>
          <w:kern w:val="0"/>
          <w:sz w:val="32"/>
          <w:szCs w:val="32"/>
        </w:rPr>
      </w:pPr>
      <w:r w:rsidRPr="00EA79F8">
        <w:rPr>
          <w:rFonts w:ascii="仿宋_GB2312" w:eastAsia="仿宋_GB2312" w:cs="仿宋_GB2312" w:hint="eastAsia"/>
          <w:kern w:val="0"/>
          <w:sz w:val="32"/>
          <w:szCs w:val="32"/>
        </w:rPr>
        <w:t>一、</w:t>
      </w:r>
      <w:r w:rsidR="001B43C9" w:rsidRPr="00EA79F8">
        <w:rPr>
          <w:rFonts w:ascii="仿宋_GB2312" w:eastAsia="仿宋_GB2312" w:hint="eastAsia"/>
          <w:kern w:val="0"/>
          <w:sz w:val="32"/>
          <w:szCs w:val="32"/>
        </w:rPr>
        <w:t>2020</w:t>
      </w:r>
      <w:r w:rsidRPr="00EA79F8">
        <w:rPr>
          <w:rFonts w:ascii="仿宋_GB2312" w:eastAsia="仿宋_GB2312" w:cs="仿宋_GB2312" w:hint="eastAsia"/>
          <w:kern w:val="0"/>
          <w:sz w:val="32"/>
          <w:szCs w:val="32"/>
        </w:rPr>
        <w:t>年度收入支出决算总体情况。</w:t>
      </w:r>
    </w:p>
    <w:p w:rsidR="00257135" w:rsidRPr="00EA79F8" w:rsidRDefault="00257135">
      <w:pPr>
        <w:autoSpaceDE w:val="0"/>
        <w:autoSpaceDN w:val="0"/>
        <w:adjustRightInd w:val="0"/>
        <w:ind w:firstLineChars="200" w:firstLine="640"/>
        <w:jc w:val="left"/>
        <w:rPr>
          <w:rFonts w:ascii="仿宋_GB2312" w:eastAsia="仿宋_GB2312" w:cs="仿宋_GB2312"/>
          <w:kern w:val="0"/>
          <w:sz w:val="32"/>
          <w:szCs w:val="32"/>
        </w:rPr>
      </w:pPr>
      <w:r w:rsidRPr="00EA79F8">
        <w:rPr>
          <w:rFonts w:ascii="仿宋_GB2312" w:eastAsia="仿宋_GB2312" w:cs="仿宋_GB2312" w:hint="eastAsia"/>
          <w:kern w:val="0"/>
          <w:sz w:val="32"/>
          <w:szCs w:val="32"/>
        </w:rPr>
        <w:t>二、</w:t>
      </w:r>
      <w:r w:rsidR="001B43C9" w:rsidRPr="00EA79F8">
        <w:rPr>
          <w:rFonts w:ascii="仿宋_GB2312" w:eastAsia="仿宋_GB2312" w:hint="eastAsia"/>
          <w:kern w:val="0"/>
          <w:sz w:val="32"/>
          <w:szCs w:val="32"/>
        </w:rPr>
        <w:t>2020</w:t>
      </w:r>
      <w:r w:rsidRPr="00EA79F8">
        <w:rPr>
          <w:rFonts w:ascii="仿宋_GB2312" w:eastAsia="仿宋_GB2312" w:cs="仿宋_GB2312" w:hint="eastAsia"/>
          <w:kern w:val="0"/>
          <w:sz w:val="32"/>
          <w:szCs w:val="32"/>
        </w:rPr>
        <w:t>年度</w:t>
      </w:r>
      <w:r w:rsidRPr="00EA79F8">
        <w:rPr>
          <w:rFonts w:ascii="仿宋_GB2312" w:eastAsia="仿宋_GB2312" w:hint="eastAsia"/>
          <w:sz w:val="32"/>
          <w:szCs w:val="32"/>
        </w:rPr>
        <w:t>一般</w:t>
      </w:r>
      <w:r w:rsidRPr="00EA79F8">
        <w:rPr>
          <w:rFonts w:ascii="仿宋_GB2312" w:eastAsia="仿宋_GB2312" w:cs="仿宋_GB2312" w:hint="eastAsia"/>
          <w:kern w:val="0"/>
          <w:sz w:val="32"/>
          <w:szCs w:val="32"/>
        </w:rPr>
        <w:t>公共预算</w:t>
      </w:r>
      <w:r w:rsidR="003B2EA5" w:rsidRPr="00EA79F8">
        <w:rPr>
          <w:rFonts w:ascii="仿宋_GB2312" w:eastAsia="仿宋_GB2312" w:cs="仿宋_GB2312" w:hint="eastAsia"/>
          <w:kern w:val="0"/>
          <w:sz w:val="32"/>
          <w:szCs w:val="32"/>
        </w:rPr>
        <w:t>财政拨款</w:t>
      </w:r>
      <w:r w:rsidRPr="00EA79F8">
        <w:rPr>
          <w:rFonts w:ascii="仿宋_GB2312" w:eastAsia="仿宋_GB2312" w:cs="仿宋_GB2312" w:hint="eastAsia"/>
          <w:kern w:val="0"/>
          <w:sz w:val="32"/>
          <w:szCs w:val="32"/>
        </w:rPr>
        <w:t>支出决算情况。</w:t>
      </w:r>
    </w:p>
    <w:p w:rsidR="00257135" w:rsidRPr="00EA79F8" w:rsidRDefault="00257135">
      <w:pPr>
        <w:autoSpaceDE w:val="0"/>
        <w:autoSpaceDN w:val="0"/>
        <w:adjustRightInd w:val="0"/>
        <w:ind w:firstLineChars="200" w:firstLine="640"/>
        <w:jc w:val="left"/>
        <w:rPr>
          <w:rFonts w:ascii="仿宋_GB2312" w:eastAsia="仿宋_GB2312" w:cs="仿宋_GB2312"/>
          <w:kern w:val="0"/>
          <w:sz w:val="32"/>
          <w:szCs w:val="32"/>
        </w:rPr>
      </w:pPr>
      <w:r w:rsidRPr="00EA79F8">
        <w:rPr>
          <w:rFonts w:ascii="仿宋_GB2312" w:eastAsia="仿宋_GB2312" w:cs="仿宋_GB2312" w:hint="eastAsia"/>
          <w:kern w:val="0"/>
          <w:sz w:val="32"/>
          <w:szCs w:val="32"/>
        </w:rPr>
        <w:t>三、</w:t>
      </w:r>
      <w:r w:rsidR="001B43C9" w:rsidRPr="00EA79F8">
        <w:rPr>
          <w:rFonts w:ascii="仿宋_GB2312" w:eastAsia="仿宋_GB2312" w:cs="仿宋_GB2312" w:hint="eastAsia"/>
          <w:kern w:val="0"/>
          <w:sz w:val="32"/>
          <w:szCs w:val="32"/>
        </w:rPr>
        <w:t>2020</w:t>
      </w:r>
      <w:r w:rsidRPr="00EA79F8">
        <w:rPr>
          <w:rFonts w:ascii="仿宋_GB2312" w:eastAsia="仿宋_GB2312" w:cs="仿宋_GB2312" w:hint="eastAsia"/>
          <w:kern w:val="0"/>
          <w:sz w:val="32"/>
          <w:szCs w:val="32"/>
        </w:rPr>
        <w:t>年度一般公共预算财政拨款基本支出决算情况说明。</w:t>
      </w:r>
    </w:p>
    <w:p w:rsidR="00257135" w:rsidRPr="00EA79F8" w:rsidRDefault="00257135">
      <w:pPr>
        <w:autoSpaceDE w:val="0"/>
        <w:autoSpaceDN w:val="0"/>
        <w:adjustRightInd w:val="0"/>
        <w:ind w:firstLineChars="200" w:firstLine="640"/>
        <w:jc w:val="left"/>
        <w:rPr>
          <w:rFonts w:ascii="仿宋_GB2312" w:eastAsia="仿宋_GB2312" w:cs="仿宋_GB2312"/>
          <w:kern w:val="0"/>
          <w:sz w:val="32"/>
          <w:szCs w:val="32"/>
        </w:rPr>
      </w:pPr>
      <w:r w:rsidRPr="00EA79F8">
        <w:rPr>
          <w:rFonts w:ascii="仿宋_GB2312" w:eastAsia="仿宋_GB2312" w:cs="仿宋_GB2312" w:hint="eastAsia"/>
          <w:kern w:val="0"/>
          <w:sz w:val="32"/>
          <w:szCs w:val="32"/>
        </w:rPr>
        <w:lastRenderedPageBreak/>
        <w:t>四、</w:t>
      </w:r>
      <w:r w:rsidR="001B43C9" w:rsidRPr="00EA79F8">
        <w:rPr>
          <w:rFonts w:ascii="仿宋_GB2312" w:eastAsia="仿宋_GB2312" w:hint="eastAsia"/>
          <w:kern w:val="0"/>
          <w:sz w:val="32"/>
          <w:szCs w:val="32"/>
        </w:rPr>
        <w:t>2020</w:t>
      </w:r>
      <w:r w:rsidRPr="00EA79F8">
        <w:rPr>
          <w:rFonts w:ascii="仿宋_GB2312" w:eastAsia="仿宋_GB2312" w:cs="仿宋_GB2312" w:hint="eastAsia"/>
          <w:kern w:val="0"/>
          <w:sz w:val="32"/>
          <w:szCs w:val="32"/>
        </w:rPr>
        <w:t>年度政府性基金支出决算情况。</w:t>
      </w:r>
    </w:p>
    <w:p w:rsidR="004F3419" w:rsidRPr="00EA79F8" w:rsidRDefault="004F3419">
      <w:pPr>
        <w:autoSpaceDE w:val="0"/>
        <w:autoSpaceDN w:val="0"/>
        <w:adjustRightInd w:val="0"/>
        <w:ind w:firstLineChars="200" w:firstLine="640"/>
        <w:jc w:val="left"/>
        <w:rPr>
          <w:rFonts w:ascii="仿宋_GB2312" w:eastAsia="仿宋_GB2312" w:cs="仿宋_GB2312"/>
          <w:kern w:val="0"/>
          <w:sz w:val="32"/>
          <w:szCs w:val="32"/>
        </w:rPr>
      </w:pPr>
      <w:r w:rsidRPr="00EA79F8">
        <w:rPr>
          <w:rFonts w:ascii="仿宋_GB2312" w:eastAsia="仿宋_GB2312" w:cs="仿宋_GB2312" w:hint="eastAsia"/>
          <w:kern w:val="0"/>
          <w:sz w:val="32"/>
          <w:szCs w:val="32"/>
        </w:rPr>
        <w:t>五、2020年度国有资本经营预算支出决算情况</w:t>
      </w:r>
    </w:p>
    <w:p w:rsidR="00257135" w:rsidRPr="00EA79F8" w:rsidRDefault="004F3419">
      <w:pPr>
        <w:autoSpaceDE w:val="0"/>
        <w:autoSpaceDN w:val="0"/>
        <w:adjustRightInd w:val="0"/>
        <w:ind w:firstLineChars="200" w:firstLine="640"/>
        <w:jc w:val="left"/>
        <w:rPr>
          <w:rFonts w:ascii="仿宋_GB2312" w:eastAsia="仿宋_GB2312" w:cs="仿宋_GB2312"/>
          <w:kern w:val="0"/>
          <w:sz w:val="32"/>
          <w:szCs w:val="32"/>
        </w:rPr>
      </w:pPr>
      <w:r w:rsidRPr="00EA79F8">
        <w:rPr>
          <w:rFonts w:ascii="仿宋_GB2312" w:eastAsia="仿宋_GB2312" w:cs="仿宋_GB2312" w:hint="eastAsia"/>
          <w:kern w:val="0"/>
          <w:sz w:val="32"/>
          <w:szCs w:val="32"/>
        </w:rPr>
        <w:t>六</w:t>
      </w:r>
      <w:r w:rsidR="00257135" w:rsidRPr="00EA79F8">
        <w:rPr>
          <w:rFonts w:ascii="仿宋_GB2312" w:eastAsia="仿宋_GB2312" w:cs="仿宋_GB2312" w:hint="eastAsia"/>
          <w:kern w:val="0"/>
          <w:sz w:val="32"/>
          <w:szCs w:val="32"/>
        </w:rPr>
        <w:t>、</w:t>
      </w:r>
      <w:r w:rsidR="001B43C9" w:rsidRPr="00EA79F8">
        <w:rPr>
          <w:rFonts w:ascii="仿宋_GB2312" w:eastAsia="仿宋_GB2312" w:cs="仿宋_GB2312" w:hint="eastAsia"/>
          <w:kern w:val="0"/>
          <w:sz w:val="32"/>
          <w:szCs w:val="32"/>
        </w:rPr>
        <w:t>2020</w:t>
      </w:r>
      <w:r w:rsidR="00257135" w:rsidRPr="00EA79F8">
        <w:rPr>
          <w:rFonts w:ascii="仿宋_GB2312" w:eastAsia="仿宋_GB2312" w:cs="仿宋_GB2312" w:hint="eastAsia"/>
          <w:kern w:val="0"/>
          <w:sz w:val="32"/>
          <w:szCs w:val="32"/>
        </w:rPr>
        <w:t>年度</w:t>
      </w:r>
      <w:r w:rsidR="00257135" w:rsidRPr="00EA79F8">
        <w:rPr>
          <w:rFonts w:ascii="仿宋_GB2312" w:eastAsia="仿宋_GB2312" w:hint="eastAsia"/>
          <w:sz w:val="32"/>
          <w:szCs w:val="32"/>
        </w:rPr>
        <w:t>一般</w:t>
      </w:r>
      <w:r w:rsidR="00257135" w:rsidRPr="00EA79F8">
        <w:rPr>
          <w:rFonts w:ascii="仿宋_GB2312" w:eastAsia="仿宋_GB2312" w:cs="仿宋_GB2312" w:hint="eastAsia"/>
          <w:kern w:val="0"/>
          <w:sz w:val="32"/>
          <w:szCs w:val="32"/>
        </w:rPr>
        <w:t>公共预算财政拨款安排的“三公“经费支出决算情况说明。</w:t>
      </w:r>
    </w:p>
    <w:p w:rsidR="00257135" w:rsidRPr="00EA79F8" w:rsidRDefault="004F3419">
      <w:pPr>
        <w:autoSpaceDE w:val="0"/>
        <w:autoSpaceDN w:val="0"/>
        <w:adjustRightInd w:val="0"/>
        <w:ind w:firstLineChars="200" w:firstLine="640"/>
        <w:jc w:val="left"/>
        <w:rPr>
          <w:rFonts w:ascii="仿宋_GB2312" w:eastAsia="仿宋_GB2312" w:cs="仿宋_GB2312"/>
          <w:kern w:val="0"/>
          <w:sz w:val="32"/>
          <w:szCs w:val="32"/>
        </w:rPr>
      </w:pPr>
      <w:r w:rsidRPr="00EA79F8">
        <w:rPr>
          <w:rFonts w:ascii="仿宋_GB2312" w:eastAsia="仿宋_GB2312" w:cs="仿宋_GB2312" w:hint="eastAsia"/>
          <w:kern w:val="0"/>
          <w:sz w:val="32"/>
          <w:szCs w:val="32"/>
        </w:rPr>
        <w:t>七</w:t>
      </w:r>
      <w:r w:rsidR="00257135" w:rsidRPr="00EA79F8">
        <w:rPr>
          <w:rFonts w:ascii="仿宋_GB2312" w:eastAsia="仿宋_GB2312" w:cs="仿宋_GB2312" w:hint="eastAsia"/>
          <w:kern w:val="0"/>
          <w:sz w:val="32"/>
          <w:szCs w:val="32"/>
        </w:rPr>
        <w:t>、其他重要事项情况说明。</w:t>
      </w:r>
    </w:p>
    <w:p w:rsidR="00257135" w:rsidRPr="000F536C" w:rsidRDefault="00257135" w:rsidP="000F536C">
      <w:pPr>
        <w:ind w:firstLineChars="200" w:firstLine="640"/>
        <w:rPr>
          <w:rFonts w:ascii="黑体" w:eastAsia="黑体" w:hAnsi="黑体"/>
        </w:rPr>
      </w:pPr>
      <w:r w:rsidRPr="000F536C">
        <w:rPr>
          <w:rFonts w:ascii="黑体" w:eastAsia="黑体" w:hAnsi="黑体" w:cs="仿宋_GB2312" w:hint="eastAsia"/>
          <w:kern w:val="0"/>
          <w:sz w:val="32"/>
          <w:szCs w:val="32"/>
        </w:rPr>
        <w:t>第四部分、名词解释。</w:t>
      </w:r>
    </w:p>
    <w:p w:rsidR="00257135" w:rsidRDefault="00257135">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Pr="00557141" w:rsidRDefault="00F4133E">
      <w:pPr>
        <w:rPr>
          <w:rFonts w:ascii="仿宋_GB2312" w:eastAsia="仿宋_GB2312"/>
          <w:b/>
          <w:sz w:val="32"/>
          <w:szCs w:val="32"/>
        </w:rPr>
      </w:pPr>
    </w:p>
    <w:p w:rsidR="00257135" w:rsidRPr="000F536C" w:rsidRDefault="00257135">
      <w:pPr>
        <w:ind w:firstLine="645"/>
        <w:jc w:val="center"/>
        <w:rPr>
          <w:rFonts w:ascii="黑体" w:eastAsia="黑体" w:hAnsi="黑体"/>
          <w:sz w:val="32"/>
          <w:szCs w:val="32"/>
        </w:rPr>
      </w:pPr>
      <w:r w:rsidRPr="000F536C">
        <w:rPr>
          <w:rFonts w:ascii="黑体" w:eastAsia="黑体" w:hAnsi="黑体" w:hint="eastAsia"/>
          <w:sz w:val="32"/>
          <w:szCs w:val="32"/>
        </w:rPr>
        <w:t>第一部分：</w:t>
      </w:r>
      <w:r w:rsidRPr="000F536C">
        <w:rPr>
          <w:rFonts w:ascii="黑体" w:eastAsia="黑体" w:hAnsi="黑体" w:hint="eastAsia"/>
          <w:bCs/>
          <w:color w:val="000000"/>
          <w:sz w:val="32"/>
          <w:szCs w:val="32"/>
        </w:rPr>
        <w:t>广西壮族自治区人力资源和社会保障</w:t>
      </w:r>
      <w:r w:rsidR="001D7C7F" w:rsidRPr="000F536C">
        <w:rPr>
          <w:rFonts w:ascii="黑体" w:eastAsia="黑体" w:hAnsi="黑体" w:hint="eastAsia"/>
          <w:bCs/>
          <w:color w:val="000000"/>
          <w:sz w:val="32"/>
          <w:szCs w:val="32"/>
        </w:rPr>
        <w:t>研究所</w:t>
      </w:r>
      <w:r w:rsidRPr="000F536C">
        <w:rPr>
          <w:rFonts w:ascii="黑体" w:eastAsia="黑体" w:hAnsi="黑体" w:hint="eastAsia"/>
          <w:sz w:val="32"/>
          <w:szCs w:val="32"/>
        </w:rPr>
        <w:t>概况</w:t>
      </w:r>
    </w:p>
    <w:p w:rsidR="00257135" w:rsidRPr="004A59DB" w:rsidRDefault="00257135">
      <w:pPr>
        <w:ind w:firstLine="645"/>
        <w:rPr>
          <w:rFonts w:ascii="仿宋_GB2312" w:eastAsia="仿宋_GB2312" w:hAnsi="黑体"/>
          <w:b/>
          <w:sz w:val="32"/>
          <w:szCs w:val="32"/>
        </w:rPr>
      </w:pPr>
      <w:r w:rsidRPr="004A59DB">
        <w:rPr>
          <w:rFonts w:ascii="仿宋_GB2312" w:eastAsia="仿宋_GB2312" w:hAnsi="黑体" w:hint="eastAsia"/>
          <w:b/>
          <w:sz w:val="32"/>
          <w:szCs w:val="32"/>
        </w:rPr>
        <w:t>一、主要职能</w:t>
      </w:r>
    </w:p>
    <w:p w:rsidR="001D7C7F" w:rsidRPr="00624765" w:rsidRDefault="001D7C7F" w:rsidP="00624765">
      <w:pPr>
        <w:spacing w:line="560" w:lineRule="exact"/>
        <w:ind w:firstLine="630"/>
        <w:rPr>
          <w:rFonts w:ascii="仿宋_GB2312" w:eastAsia="仿宋_GB2312" w:hAnsi="宋体" w:cs="宋体"/>
          <w:bCs/>
          <w:color w:val="000000"/>
          <w:sz w:val="32"/>
          <w:szCs w:val="32"/>
        </w:rPr>
      </w:pPr>
      <w:r w:rsidRPr="00624765">
        <w:rPr>
          <w:rFonts w:ascii="仿宋_GB2312" w:eastAsia="仿宋_GB2312" w:hAnsi="宋体" w:cs="宋体" w:hint="eastAsia"/>
          <w:bCs/>
          <w:color w:val="000000"/>
          <w:sz w:val="32"/>
          <w:szCs w:val="32"/>
        </w:rPr>
        <w:t>广西壮族自治区人力资源和社会保障研究所的主要职责是：</w:t>
      </w:r>
    </w:p>
    <w:p w:rsidR="001D7C7F" w:rsidRPr="00624765" w:rsidRDefault="000F536C" w:rsidP="00624765">
      <w:pPr>
        <w:spacing w:line="560" w:lineRule="exact"/>
        <w:ind w:firstLineChars="200" w:firstLine="640"/>
        <w:rPr>
          <w:rFonts w:ascii="仿宋_GB2312" w:eastAsia="仿宋_GB2312" w:hAnsi="宋体" w:cs="宋体"/>
          <w:sz w:val="32"/>
          <w:szCs w:val="32"/>
        </w:rPr>
      </w:pPr>
      <w:r w:rsidRPr="00624765">
        <w:rPr>
          <w:rFonts w:ascii="仿宋_GB2312" w:eastAsia="仿宋_GB2312" w:hAnsi="宋体" w:cs="宋体" w:hint="eastAsia"/>
          <w:sz w:val="32"/>
          <w:szCs w:val="32"/>
        </w:rPr>
        <w:t>（一）</w:t>
      </w:r>
      <w:r w:rsidR="001D7C7F" w:rsidRPr="00624765">
        <w:rPr>
          <w:rFonts w:ascii="仿宋_GB2312" w:eastAsia="仿宋_GB2312" w:hAnsi="宋体" w:cs="宋体" w:hint="eastAsia"/>
          <w:sz w:val="32"/>
          <w:szCs w:val="32"/>
        </w:rPr>
        <w:t>开展全区人力资源和社会保障政策调查研究工作；</w:t>
      </w:r>
      <w:r w:rsidR="001D7C7F" w:rsidRPr="00624765">
        <w:rPr>
          <w:rFonts w:ascii="仿宋_GB2312" w:eastAsia="仿宋_GB2312" w:hAnsi="宋体" w:cs="宋体" w:hint="eastAsia"/>
          <w:sz w:val="32"/>
          <w:szCs w:val="32"/>
        </w:rPr>
        <w:br/>
        <w:t xml:space="preserve">     （二）拟订全厅政策研究课题计划建议并组织实施；</w:t>
      </w:r>
      <w:r w:rsidR="001D7C7F" w:rsidRPr="00624765">
        <w:rPr>
          <w:rFonts w:ascii="仿宋_GB2312" w:eastAsia="仿宋_GB2312" w:hAnsi="宋体" w:cs="宋体" w:hint="eastAsia"/>
          <w:sz w:val="32"/>
          <w:szCs w:val="32"/>
        </w:rPr>
        <w:br/>
        <w:t xml:space="preserve">     （三）组织开展学术交流和人社系统科研成果评选活动；</w:t>
      </w:r>
      <w:r w:rsidR="001D7C7F" w:rsidRPr="00624765">
        <w:rPr>
          <w:rFonts w:ascii="仿宋_GB2312" w:eastAsia="仿宋_GB2312" w:hAnsi="宋体" w:cs="宋体" w:hint="eastAsia"/>
          <w:sz w:val="32"/>
          <w:szCs w:val="32"/>
        </w:rPr>
        <w:br/>
        <w:t xml:space="preserve">     （四）负责编辑出版广西人力资源和社会保障发展报告、《人社要情》和《决策资讯》内刊；</w:t>
      </w:r>
    </w:p>
    <w:p w:rsidR="00262B8A" w:rsidRPr="00624765" w:rsidRDefault="001D7C7F" w:rsidP="00624765">
      <w:pPr>
        <w:spacing w:line="560" w:lineRule="exact"/>
        <w:ind w:leftChars="266" w:left="559" w:firstLineChars="100" w:firstLine="320"/>
        <w:rPr>
          <w:rFonts w:ascii="仿宋_GB2312" w:eastAsia="仿宋_GB2312" w:hAnsi="宋体" w:cs="宋体"/>
          <w:sz w:val="32"/>
          <w:szCs w:val="32"/>
        </w:rPr>
      </w:pPr>
      <w:r w:rsidRPr="00624765">
        <w:rPr>
          <w:rFonts w:ascii="仿宋_GB2312" w:eastAsia="仿宋_GB2312" w:hAnsi="宋体" w:cs="宋体" w:hint="eastAsia"/>
          <w:sz w:val="32"/>
          <w:szCs w:val="32"/>
        </w:rPr>
        <w:t>（五）负责人力资源和社会保障政策研究文献资料数据库建设工作。</w:t>
      </w:r>
    </w:p>
    <w:p w:rsidR="001D7C7F" w:rsidRPr="00624765" w:rsidRDefault="001D7C7F" w:rsidP="00624765">
      <w:pPr>
        <w:spacing w:line="560" w:lineRule="exact"/>
        <w:ind w:firstLine="645"/>
        <w:rPr>
          <w:rFonts w:ascii="仿宋_GB2312" w:eastAsia="仿宋_GB2312" w:hAnsi="黑体"/>
          <w:b/>
          <w:sz w:val="32"/>
          <w:szCs w:val="32"/>
        </w:rPr>
      </w:pPr>
      <w:r w:rsidRPr="00624765">
        <w:rPr>
          <w:rFonts w:ascii="仿宋_GB2312" w:eastAsia="仿宋_GB2312" w:hAnsi="黑体" w:hint="eastAsia"/>
          <w:b/>
          <w:sz w:val="32"/>
          <w:szCs w:val="32"/>
        </w:rPr>
        <w:t>二、人员构成情况</w:t>
      </w:r>
    </w:p>
    <w:p w:rsidR="001D7C7F" w:rsidRPr="00624765" w:rsidRDefault="001D7C7F" w:rsidP="00624765">
      <w:pPr>
        <w:spacing w:line="560" w:lineRule="exact"/>
        <w:ind w:firstLine="630"/>
        <w:rPr>
          <w:rFonts w:ascii="仿宋_GB2312" w:eastAsia="仿宋_GB2312" w:hAnsi="宋体" w:cs="宋体"/>
          <w:bCs/>
          <w:color w:val="000000"/>
          <w:sz w:val="32"/>
          <w:szCs w:val="32"/>
        </w:rPr>
      </w:pPr>
      <w:r w:rsidRPr="00624765">
        <w:rPr>
          <w:rFonts w:ascii="仿宋_GB2312" w:eastAsia="仿宋_GB2312" w:hAnsi="宋体" w:cs="宋体" w:hint="eastAsia"/>
          <w:bCs/>
          <w:color w:val="000000"/>
          <w:sz w:val="32"/>
          <w:szCs w:val="32"/>
        </w:rPr>
        <w:t>广西壮族自治区人力资源和社会保障研究所</w:t>
      </w:r>
      <w:r w:rsidR="00262B8A" w:rsidRPr="00624765">
        <w:rPr>
          <w:rFonts w:ascii="仿宋_GB2312" w:eastAsia="仿宋_GB2312" w:hAnsi="宋体" w:cs="宋体" w:hint="eastAsia"/>
          <w:bCs/>
          <w:color w:val="000000"/>
          <w:sz w:val="32"/>
          <w:szCs w:val="32"/>
        </w:rPr>
        <w:t>是在自治区人力资源和社会保障厅领导下的人力资源和社会保障研究工作机构，是正处级财政全额拨款的事业单位。</w:t>
      </w:r>
      <w:r w:rsidRPr="00624765">
        <w:rPr>
          <w:rFonts w:ascii="仿宋_GB2312" w:eastAsia="仿宋_GB2312" w:hAnsi="宋体" w:cs="宋体" w:hint="eastAsia"/>
          <w:bCs/>
          <w:color w:val="000000"/>
          <w:sz w:val="32"/>
          <w:szCs w:val="32"/>
        </w:rPr>
        <w:t>核定事业编制18人，实有在编人员17人；退休干部7人。</w:t>
      </w:r>
    </w:p>
    <w:p w:rsidR="001D7C7F" w:rsidRPr="00624765" w:rsidRDefault="001D7C7F" w:rsidP="00624765">
      <w:pPr>
        <w:spacing w:line="560" w:lineRule="exact"/>
        <w:ind w:firstLine="645"/>
        <w:rPr>
          <w:rFonts w:ascii="仿宋_GB2312" w:eastAsia="仿宋_GB2312" w:hAnsi="黑体"/>
          <w:b/>
          <w:sz w:val="32"/>
          <w:szCs w:val="32"/>
        </w:rPr>
      </w:pPr>
    </w:p>
    <w:p w:rsidR="00A80A5B" w:rsidRPr="00F476AB" w:rsidRDefault="00A80A5B" w:rsidP="00A80A5B">
      <w:pPr>
        <w:ind w:firstLine="645"/>
        <w:rPr>
          <w:rFonts w:ascii="仿宋_GB2312" w:eastAsia="仿宋_GB2312"/>
          <w:bCs/>
          <w:sz w:val="32"/>
          <w:szCs w:val="32"/>
          <w:highlight w:val="yellow"/>
        </w:rPr>
      </w:pPr>
    </w:p>
    <w:p w:rsidR="00262B8A" w:rsidRDefault="00262B8A">
      <w:pPr>
        <w:jc w:val="center"/>
        <w:rPr>
          <w:rFonts w:ascii="黑体" w:eastAsia="黑体" w:hAnsi="黑体"/>
          <w:b/>
          <w:sz w:val="32"/>
          <w:szCs w:val="32"/>
        </w:rPr>
      </w:pPr>
    </w:p>
    <w:p w:rsidR="00F4133E" w:rsidRDefault="00F4133E">
      <w:pPr>
        <w:jc w:val="center"/>
        <w:rPr>
          <w:rFonts w:ascii="黑体" w:eastAsia="黑体" w:hAnsi="黑体"/>
          <w:b/>
          <w:sz w:val="32"/>
          <w:szCs w:val="32"/>
        </w:rPr>
      </w:pPr>
    </w:p>
    <w:p w:rsidR="00F4133E" w:rsidRDefault="00F4133E">
      <w:pPr>
        <w:jc w:val="center"/>
        <w:rPr>
          <w:rFonts w:ascii="黑体" w:eastAsia="黑体" w:hAnsi="黑体"/>
          <w:b/>
          <w:sz w:val="32"/>
          <w:szCs w:val="32"/>
        </w:rPr>
      </w:pPr>
    </w:p>
    <w:p w:rsidR="00F4133E" w:rsidRDefault="00F4133E">
      <w:pPr>
        <w:jc w:val="center"/>
        <w:rPr>
          <w:rFonts w:ascii="黑体" w:eastAsia="黑体" w:hAnsi="黑体"/>
          <w:b/>
          <w:sz w:val="32"/>
          <w:szCs w:val="32"/>
        </w:rPr>
      </w:pPr>
    </w:p>
    <w:p w:rsidR="00F4133E" w:rsidRDefault="00F4133E" w:rsidP="00E77DA6">
      <w:pPr>
        <w:rPr>
          <w:rFonts w:ascii="黑体" w:eastAsia="黑体" w:hAnsi="黑体"/>
          <w:b/>
          <w:sz w:val="32"/>
          <w:szCs w:val="32"/>
        </w:rPr>
        <w:sectPr w:rsidR="00F4133E" w:rsidSect="00F4133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720"/>
          <w:docGrid w:type="linesAndChars" w:linePitch="312"/>
        </w:sectPr>
      </w:pPr>
    </w:p>
    <w:p w:rsidR="00257135" w:rsidRPr="00E77DA6" w:rsidRDefault="00257135">
      <w:pPr>
        <w:jc w:val="center"/>
        <w:rPr>
          <w:rFonts w:ascii="黑体" w:eastAsia="黑体" w:hAnsi="黑体"/>
          <w:sz w:val="32"/>
          <w:szCs w:val="32"/>
        </w:rPr>
      </w:pPr>
      <w:r w:rsidRPr="00E77DA6">
        <w:rPr>
          <w:rFonts w:ascii="黑体" w:eastAsia="黑体" w:hAnsi="黑体" w:hint="eastAsia"/>
          <w:sz w:val="32"/>
          <w:szCs w:val="32"/>
        </w:rPr>
        <w:lastRenderedPageBreak/>
        <w:t>第二部分：</w:t>
      </w:r>
      <w:r w:rsidRPr="00E77DA6">
        <w:rPr>
          <w:rFonts w:ascii="黑体" w:eastAsia="黑体" w:hAnsi="黑体" w:hint="eastAsia"/>
          <w:bCs/>
          <w:color w:val="000000"/>
          <w:sz w:val="32"/>
          <w:szCs w:val="32"/>
        </w:rPr>
        <w:t>广西壮族自治区人力资源和社会保障</w:t>
      </w:r>
      <w:r w:rsidR="00262B8A" w:rsidRPr="00E77DA6">
        <w:rPr>
          <w:rFonts w:ascii="黑体" w:eastAsia="黑体" w:hAnsi="黑体" w:hint="eastAsia"/>
          <w:bCs/>
          <w:color w:val="000000"/>
          <w:sz w:val="32"/>
          <w:szCs w:val="32"/>
        </w:rPr>
        <w:t>研究所</w:t>
      </w:r>
      <w:r w:rsidR="001B43C9" w:rsidRPr="00E77DA6">
        <w:rPr>
          <w:rFonts w:ascii="黑体" w:eastAsia="黑体" w:hAnsi="黑体" w:hint="eastAsia"/>
          <w:sz w:val="32"/>
          <w:szCs w:val="32"/>
        </w:rPr>
        <w:t>2020</w:t>
      </w:r>
      <w:r w:rsidRPr="00E77DA6">
        <w:rPr>
          <w:rFonts w:ascii="黑体" w:eastAsia="黑体" w:hAnsi="黑体" w:hint="eastAsia"/>
          <w:sz w:val="32"/>
          <w:szCs w:val="32"/>
        </w:rPr>
        <w:t>年部门决算报表</w:t>
      </w:r>
    </w:p>
    <w:p w:rsidR="00257135" w:rsidRPr="00F4133E" w:rsidRDefault="00257135" w:rsidP="007C41E5">
      <w:pPr>
        <w:rPr>
          <w:rFonts w:asciiTheme="minorEastAsia" w:eastAsiaTheme="minorEastAsia" w:hAnsiTheme="minorEastAsia" w:cs="宋体"/>
          <w:color w:val="000000"/>
          <w:kern w:val="0"/>
          <w:sz w:val="32"/>
          <w:szCs w:val="32"/>
        </w:rPr>
      </w:pPr>
      <w:r w:rsidRPr="00F4133E">
        <w:rPr>
          <w:rFonts w:asciiTheme="minorEastAsia" w:eastAsiaTheme="minorEastAsia" w:hAnsiTheme="minorEastAsia" w:cs="宋体" w:hint="eastAsia"/>
          <w:color w:val="000000"/>
          <w:kern w:val="0"/>
          <w:sz w:val="32"/>
          <w:szCs w:val="32"/>
        </w:rPr>
        <w:t>表一：收入支出决算总表</w:t>
      </w:r>
    </w:p>
    <w:p w:rsidR="00257135" w:rsidRDefault="00257135">
      <w:pPr>
        <w:jc w:val="center"/>
        <w:rPr>
          <w:rFonts w:asciiTheme="minorEastAsia" w:eastAsiaTheme="minorEastAsia" w:hAnsiTheme="minorEastAsia" w:cs="宋体"/>
          <w:color w:val="000000"/>
          <w:kern w:val="0"/>
          <w:sz w:val="32"/>
          <w:szCs w:val="32"/>
        </w:rPr>
      </w:pPr>
      <w:r w:rsidRPr="00F4133E">
        <w:rPr>
          <w:rFonts w:asciiTheme="minorEastAsia" w:eastAsiaTheme="minorEastAsia" w:hAnsiTheme="minorEastAsia" w:cs="宋体" w:hint="eastAsia"/>
          <w:color w:val="000000"/>
          <w:kern w:val="0"/>
          <w:sz w:val="32"/>
          <w:szCs w:val="32"/>
        </w:rPr>
        <w:t>收入支出决算总表</w:t>
      </w:r>
    </w:p>
    <w:tbl>
      <w:tblPr>
        <w:tblW w:w="5000" w:type="pct"/>
        <w:tblLook w:val="04A0"/>
      </w:tblPr>
      <w:tblGrid>
        <w:gridCol w:w="4393"/>
        <w:gridCol w:w="656"/>
        <w:gridCol w:w="2342"/>
        <w:gridCol w:w="4394"/>
        <w:gridCol w:w="656"/>
        <w:gridCol w:w="2345"/>
      </w:tblGrid>
      <w:tr w:rsidR="00CF28EA" w:rsidRPr="00CF28EA" w:rsidTr="00CF28EA">
        <w:trPr>
          <w:trHeight w:val="255"/>
        </w:trPr>
        <w:tc>
          <w:tcPr>
            <w:tcW w:w="1494"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2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800"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494"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2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800" w:type="pct"/>
            <w:tcBorders>
              <w:top w:val="nil"/>
              <w:left w:val="nil"/>
              <w:bottom w:val="nil"/>
              <w:right w:val="nil"/>
            </w:tcBorders>
            <w:shd w:val="clear" w:color="auto" w:fill="auto"/>
            <w:noWrap/>
            <w:vAlign w:val="bottom"/>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公开01表</w:t>
            </w:r>
          </w:p>
        </w:tc>
      </w:tr>
      <w:tr w:rsidR="00CF28EA" w:rsidRPr="00CF28EA" w:rsidTr="00CF28EA">
        <w:trPr>
          <w:trHeight w:val="255"/>
        </w:trPr>
        <w:tc>
          <w:tcPr>
            <w:tcW w:w="1700" w:type="pct"/>
            <w:gridSpan w:val="2"/>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宋体" w:hAnsi="宋体" w:cs="Arial"/>
                <w:color w:val="000000"/>
                <w:kern w:val="0"/>
                <w:sz w:val="20"/>
                <w:szCs w:val="20"/>
              </w:rPr>
            </w:pPr>
            <w:r w:rsidRPr="00CF28EA">
              <w:rPr>
                <w:rFonts w:ascii="宋体" w:hAnsi="宋体" w:cs="Arial" w:hint="eastAsia"/>
                <w:color w:val="000000"/>
                <w:kern w:val="0"/>
                <w:sz w:val="20"/>
                <w:szCs w:val="20"/>
              </w:rPr>
              <w:t>部门：广西壮族自治区人力资源和社会保障研究所</w:t>
            </w:r>
          </w:p>
        </w:tc>
        <w:tc>
          <w:tcPr>
            <w:tcW w:w="800"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494"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2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800" w:type="pct"/>
            <w:tcBorders>
              <w:top w:val="nil"/>
              <w:left w:val="nil"/>
              <w:bottom w:val="nil"/>
              <w:right w:val="nil"/>
            </w:tcBorders>
            <w:shd w:val="clear" w:color="auto" w:fill="auto"/>
            <w:noWrap/>
            <w:vAlign w:val="bottom"/>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金额单位：万元</w:t>
            </w:r>
          </w:p>
        </w:tc>
      </w:tr>
      <w:tr w:rsidR="00CF28EA" w:rsidRPr="00CF28EA" w:rsidTr="00CF28EA">
        <w:trPr>
          <w:trHeight w:val="308"/>
        </w:trPr>
        <w:tc>
          <w:tcPr>
            <w:tcW w:w="2500" w:type="pct"/>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收入</w:t>
            </w:r>
          </w:p>
        </w:tc>
        <w:tc>
          <w:tcPr>
            <w:tcW w:w="2500" w:type="pct"/>
            <w:gridSpan w:val="3"/>
            <w:tcBorders>
              <w:top w:val="single" w:sz="4" w:space="0" w:color="000000"/>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支出</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项目</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行次</w:t>
            </w:r>
          </w:p>
        </w:tc>
        <w:tc>
          <w:tcPr>
            <w:tcW w:w="800"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金额</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项目</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行次</w:t>
            </w:r>
          </w:p>
        </w:tc>
        <w:tc>
          <w:tcPr>
            <w:tcW w:w="800"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金额</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栏次</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800"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栏次</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800"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一、一般公共预算财政拨款收入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357.71</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一、一般公共服务支出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32</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285.90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二、政府性基金预算财政拨款收入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二、外交支出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33</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三、国有资本经营预算财政拨款收入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三、国防支出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34</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四、上级补助收入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四、公共安全支出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35</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五、事业收入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五、教育支出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36</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六、经营收入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6</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六、科学技术支出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37</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七、附属单位上缴收入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7</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七、文化旅游体育与传媒支出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38</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八、其他收入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8</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26.25</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八、社会保障和就业支出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39</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9</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九、卫生健康支出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40</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10</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十、节能环保支出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41</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11</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十一、城乡社区支出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42</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12</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十二、农林水支出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43</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13</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十三、交通运输支出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44</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14</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十四、资源勘探工业信息等支出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45</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15</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十五、商业服务业等支出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46</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16</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十六、金融支出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47</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17</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十七、援助其他地区支出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48</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lastRenderedPageBreak/>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18</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十八、自然资源海洋气象等支出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49</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19</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十九、住房保障支出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50</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20</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二十、粮油物资储备支出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51</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21</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二十一、国有资本经营预算支出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52</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22</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二十二、灾害防治及应急管理支出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53</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23</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二十三、其他支出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54</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b/>
                <w:bCs/>
                <w:color w:val="000000"/>
                <w:kern w:val="0"/>
                <w:sz w:val="20"/>
                <w:szCs w:val="20"/>
              </w:rPr>
            </w:pPr>
            <w:r w:rsidRPr="00CF28EA">
              <w:rPr>
                <w:rFonts w:ascii="宋体" w:hAnsi="宋体" w:cs="Arial" w:hint="eastAsia"/>
                <w:b/>
                <w:bCs/>
                <w:color w:val="000000"/>
                <w:kern w:val="0"/>
                <w:sz w:val="20"/>
                <w:szCs w:val="20"/>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0"/>
                <w:szCs w:val="20"/>
              </w:rPr>
            </w:pPr>
            <w:r w:rsidRPr="00CF28EA">
              <w:rPr>
                <w:rFonts w:ascii="宋体" w:hAnsi="宋体" w:cs="Arial" w:hint="eastAsia"/>
                <w:color w:val="000000"/>
                <w:kern w:val="0"/>
                <w:sz w:val="20"/>
                <w:szCs w:val="20"/>
              </w:rPr>
              <w:t>24</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二十四、债务还本支出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55</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0"/>
                <w:szCs w:val="20"/>
              </w:rPr>
            </w:pPr>
            <w:r w:rsidRPr="00CF28EA">
              <w:rPr>
                <w:rFonts w:ascii="宋体" w:hAnsi="宋体" w:cs="Arial" w:hint="eastAsia"/>
                <w:color w:val="000000"/>
                <w:kern w:val="0"/>
                <w:sz w:val="20"/>
                <w:szCs w:val="20"/>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0"/>
                <w:szCs w:val="20"/>
              </w:rPr>
            </w:pPr>
            <w:r w:rsidRPr="00CF28EA">
              <w:rPr>
                <w:rFonts w:ascii="宋体" w:hAnsi="宋体" w:cs="Arial" w:hint="eastAsia"/>
                <w:color w:val="000000"/>
                <w:kern w:val="0"/>
                <w:sz w:val="20"/>
                <w:szCs w:val="20"/>
              </w:rPr>
              <w:t>25</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二十五、债务付息支出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56</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0"/>
                <w:szCs w:val="20"/>
              </w:rPr>
            </w:pPr>
            <w:r w:rsidRPr="00CF28EA">
              <w:rPr>
                <w:rFonts w:ascii="宋体" w:hAnsi="宋体" w:cs="Arial" w:hint="eastAsia"/>
                <w:color w:val="000000"/>
                <w:kern w:val="0"/>
                <w:sz w:val="20"/>
                <w:szCs w:val="20"/>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0"/>
                <w:szCs w:val="20"/>
              </w:rPr>
            </w:pPr>
            <w:r w:rsidRPr="00CF28EA">
              <w:rPr>
                <w:rFonts w:ascii="宋体" w:hAnsi="宋体" w:cs="Arial" w:hint="eastAsia"/>
                <w:color w:val="000000"/>
                <w:kern w:val="0"/>
                <w:sz w:val="20"/>
                <w:szCs w:val="20"/>
              </w:rPr>
              <w:t>26</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二十六、抗疫特别国债安排的支出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57</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b/>
                <w:bCs/>
                <w:color w:val="000000"/>
                <w:kern w:val="0"/>
                <w:sz w:val="22"/>
                <w:szCs w:val="22"/>
              </w:rPr>
            </w:pPr>
            <w:r w:rsidRPr="00CF28EA">
              <w:rPr>
                <w:rFonts w:ascii="宋体" w:hAnsi="宋体" w:cs="Arial" w:hint="eastAsia"/>
                <w:b/>
                <w:bCs/>
                <w:color w:val="000000"/>
                <w:kern w:val="0"/>
                <w:sz w:val="22"/>
                <w:szCs w:val="22"/>
              </w:rPr>
              <w:t>本年收入合计</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27</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383.96</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b/>
                <w:bCs/>
                <w:color w:val="000000"/>
                <w:kern w:val="0"/>
                <w:sz w:val="22"/>
                <w:szCs w:val="22"/>
              </w:rPr>
            </w:pPr>
            <w:r w:rsidRPr="00CF28EA">
              <w:rPr>
                <w:rFonts w:ascii="宋体" w:hAnsi="宋体" w:cs="Arial" w:hint="eastAsia"/>
                <w:b/>
                <w:bCs/>
                <w:color w:val="000000"/>
                <w:kern w:val="0"/>
                <w:sz w:val="22"/>
                <w:szCs w:val="22"/>
              </w:rPr>
              <w:t>本年支出合计</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58</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369.11</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使用非财政拨款结余</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28</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结余分配</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59</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年初结转和结余</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29</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388.69</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年末结转和结余</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60</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403.53</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30</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61</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b/>
                <w:bCs/>
                <w:color w:val="000000"/>
                <w:kern w:val="0"/>
                <w:sz w:val="22"/>
                <w:szCs w:val="22"/>
              </w:rPr>
            </w:pPr>
            <w:r w:rsidRPr="00CF28EA">
              <w:rPr>
                <w:rFonts w:ascii="宋体" w:hAnsi="宋体" w:cs="Arial" w:hint="eastAsia"/>
                <w:b/>
                <w:bCs/>
                <w:color w:val="000000"/>
                <w:kern w:val="0"/>
                <w:sz w:val="22"/>
                <w:szCs w:val="22"/>
              </w:rPr>
              <w:t>总计</w:t>
            </w:r>
          </w:p>
        </w:tc>
        <w:tc>
          <w:tcPr>
            <w:tcW w:w="205" w:type="pct"/>
            <w:tcBorders>
              <w:top w:val="nil"/>
              <w:left w:val="nil"/>
              <w:bottom w:val="single" w:sz="8"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31</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772.65</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b/>
                <w:bCs/>
                <w:color w:val="000000"/>
                <w:kern w:val="0"/>
                <w:sz w:val="22"/>
                <w:szCs w:val="22"/>
              </w:rPr>
            </w:pPr>
            <w:r w:rsidRPr="00CF28EA">
              <w:rPr>
                <w:rFonts w:ascii="宋体" w:hAnsi="宋体" w:cs="Arial" w:hint="eastAsia"/>
                <w:b/>
                <w:bCs/>
                <w:color w:val="000000"/>
                <w:kern w:val="0"/>
                <w:sz w:val="22"/>
                <w:szCs w:val="22"/>
              </w:rPr>
              <w:t>总计</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62</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772.65</w:t>
            </w:r>
          </w:p>
        </w:tc>
      </w:tr>
      <w:tr w:rsidR="00CF28EA" w:rsidRPr="00CF28EA" w:rsidTr="00CF28EA">
        <w:trPr>
          <w:trHeight w:val="308"/>
        </w:trPr>
        <w:tc>
          <w:tcPr>
            <w:tcW w:w="5000" w:type="pct"/>
            <w:gridSpan w:val="6"/>
            <w:tcBorders>
              <w:top w:val="nil"/>
              <w:left w:val="nil"/>
              <w:bottom w:val="nil"/>
              <w:right w:val="nil"/>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注：本表反映部门本年度的总收支和年末结转结余情况。本套报表金额单位转换时可能存在尾数误差。</w:t>
            </w:r>
          </w:p>
        </w:tc>
      </w:tr>
    </w:tbl>
    <w:p w:rsidR="00CF28EA" w:rsidRPr="00CF28EA" w:rsidRDefault="00CF28EA" w:rsidP="00CF28EA">
      <w:pPr>
        <w:jc w:val="left"/>
        <w:rPr>
          <w:rFonts w:asciiTheme="minorEastAsia" w:eastAsiaTheme="minorEastAsia" w:hAnsiTheme="minorEastAsia" w:cs="宋体"/>
          <w:color w:val="000000"/>
          <w:kern w:val="0"/>
          <w:sz w:val="32"/>
          <w:szCs w:val="32"/>
        </w:rPr>
      </w:pPr>
    </w:p>
    <w:p w:rsidR="007C41E5" w:rsidRPr="00557141" w:rsidRDefault="007C41E5" w:rsidP="00A97164">
      <w:pPr>
        <w:rPr>
          <w:rFonts w:cs="宋体"/>
          <w:kern w:val="0"/>
          <w:sz w:val="44"/>
          <w:szCs w:val="44"/>
        </w:rPr>
      </w:pPr>
      <w:r>
        <w:rPr>
          <w:rFonts w:hint="eastAsia"/>
          <w:kern w:val="0"/>
        </w:rPr>
        <w:t xml:space="preserve">                                                                                                                           </w:t>
      </w:r>
    </w:p>
    <w:p w:rsidR="00257135" w:rsidRDefault="00257135">
      <w:pPr>
        <w:jc w:val="center"/>
        <w:rPr>
          <w:rFonts w:ascii="宋体" w:cs="宋体"/>
          <w:color w:val="000000"/>
          <w:kern w:val="0"/>
          <w:sz w:val="22"/>
          <w:szCs w:val="22"/>
        </w:rPr>
      </w:pPr>
    </w:p>
    <w:p w:rsidR="00EB0D1E" w:rsidRDefault="00EB0D1E">
      <w:pPr>
        <w:jc w:val="center"/>
        <w:rPr>
          <w:rFonts w:ascii="宋体" w:cs="宋体"/>
          <w:color w:val="000000"/>
          <w:kern w:val="0"/>
          <w:sz w:val="22"/>
          <w:szCs w:val="22"/>
        </w:rPr>
      </w:pPr>
    </w:p>
    <w:p w:rsidR="00EB0D1E" w:rsidRDefault="00EB0D1E">
      <w:pPr>
        <w:jc w:val="center"/>
        <w:rPr>
          <w:rFonts w:ascii="宋体" w:cs="宋体"/>
          <w:color w:val="000000"/>
          <w:kern w:val="0"/>
          <w:sz w:val="22"/>
          <w:szCs w:val="22"/>
        </w:rPr>
      </w:pPr>
    </w:p>
    <w:p w:rsidR="00EB0D1E" w:rsidRDefault="00EB0D1E">
      <w:pPr>
        <w:jc w:val="center"/>
        <w:rPr>
          <w:rFonts w:ascii="宋体" w:cs="宋体"/>
          <w:color w:val="000000"/>
          <w:kern w:val="0"/>
          <w:sz w:val="22"/>
          <w:szCs w:val="22"/>
        </w:rPr>
      </w:pPr>
    </w:p>
    <w:p w:rsidR="00EB0D1E" w:rsidRDefault="00EB0D1E">
      <w:pPr>
        <w:jc w:val="center"/>
        <w:rPr>
          <w:rFonts w:ascii="宋体" w:cs="宋体"/>
          <w:color w:val="000000"/>
          <w:kern w:val="0"/>
          <w:sz w:val="22"/>
          <w:szCs w:val="22"/>
        </w:rPr>
      </w:pPr>
    </w:p>
    <w:p w:rsidR="00EB0D1E" w:rsidRDefault="00EB0D1E">
      <w:pPr>
        <w:jc w:val="center"/>
        <w:rPr>
          <w:rFonts w:ascii="宋体" w:cs="宋体"/>
          <w:color w:val="000000"/>
          <w:kern w:val="0"/>
          <w:sz w:val="22"/>
          <w:szCs w:val="22"/>
        </w:rPr>
      </w:pPr>
    </w:p>
    <w:p w:rsidR="00EB0D1E" w:rsidRDefault="00EB0D1E">
      <w:pPr>
        <w:jc w:val="center"/>
        <w:rPr>
          <w:rFonts w:ascii="宋体" w:cs="宋体"/>
          <w:color w:val="000000"/>
          <w:kern w:val="0"/>
          <w:sz w:val="22"/>
          <w:szCs w:val="22"/>
        </w:rPr>
      </w:pPr>
    </w:p>
    <w:p w:rsidR="00F4133E" w:rsidRDefault="00F4133E">
      <w:pPr>
        <w:jc w:val="center"/>
        <w:rPr>
          <w:rFonts w:ascii="宋体" w:cs="宋体"/>
          <w:color w:val="000000"/>
          <w:kern w:val="0"/>
          <w:sz w:val="22"/>
          <w:szCs w:val="22"/>
        </w:rPr>
      </w:pPr>
    </w:p>
    <w:p w:rsidR="00F4133E" w:rsidRDefault="00F4133E">
      <w:pPr>
        <w:jc w:val="center"/>
        <w:rPr>
          <w:rFonts w:ascii="宋体" w:cs="宋体"/>
          <w:color w:val="000000"/>
          <w:kern w:val="0"/>
          <w:sz w:val="22"/>
          <w:szCs w:val="22"/>
        </w:rPr>
      </w:pPr>
    </w:p>
    <w:p w:rsidR="00F4133E" w:rsidRDefault="00F4133E">
      <w:pPr>
        <w:jc w:val="center"/>
        <w:rPr>
          <w:rFonts w:ascii="宋体" w:cs="宋体"/>
          <w:color w:val="000000"/>
          <w:kern w:val="0"/>
          <w:sz w:val="22"/>
          <w:szCs w:val="22"/>
        </w:rPr>
      </w:pPr>
    </w:p>
    <w:p w:rsidR="00F4133E" w:rsidRDefault="00F4133E">
      <w:pPr>
        <w:jc w:val="center"/>
        <w:rPr>
          <w:rFonts w:ascii="宋体" w:cs="宋体"/>
          <w:color w:val="000000"/>
          <w:kern w:val="0"/>
          <w:sz w:val="22"/>
          <w:szCs w:val="22"/>
        </w:rPr>
      </w:pPr>
    </w:p>
    <w:p w:rsidR="00EB0D1E" w:rsidRPr="00557141" w:rsidRDefault="00EB0D1E">
      <w:pPr>
        <w:jc w:val="center"/>
        <w:rPr>
          <w:rFonts w:ascii="宋体" w:cs="宋体"/>
          <w:color w:val="000000"/>
          <w:kern w:val="0"/>
          <w:sz w:val="22"/>
          <w:szCs w:val="22"/>
        </w:rPr>
      </w:pPr>
    </w:p>
    <w:p w:rsidR="00901B61" w:rsidRPr="00F369F2" w:rsidRDefault="00257135" w:rsidP="00901B61">
      <w:pPr>
        <w:jc w:val="left"/>
        <w:rPr>
          <w:rFonts w:ascii="宋体" w:cs="宋体"/>
          <w:color w:val="000000"/>
          <w:kern w:val="0"/>
          <w:sz w:val="32"/>
          <w:szCs w:val="32"/>
        </w:rPr>
      </w:pPr>
      <w:r w:rsidRPr="00776883">
        <w:rPr>
          <w:rFonts w:ascii="黑体" w:eastAsia="黑体" w:hAnsi="黑体" w:cs="宋体" w:hint="eastAsia"/>
          <w:color w:val="000000"/>
          <w:kern w:val="0"/>
          <w:sz w:val="32"/>
          <w:szCs w:val="32"/>
        </w:rPr>
        <w:t>表二：收入决算表</w:t>
      </w:r>
      <w:r w:rsidR="00901B61">
        <w:rPr>
          <w:rFonts w:ascii="黑体" w:eastAsia="黑体" w:hAnsi="黑体" w:cs="宋体" w:hint="eastAsia"/>
          <w:color w:val="000000"/>
          <w:kern w:val="0"/>
          <w:sz w:val="32"/>
          <w:szCs w:val="32"/>
        </w:rPr>
        <w:t xml:space="preserve">              </w:t>
      </w:r>
      <w:r w:rsidR="00901B61" w:rsidRPr="00F369F2">
        <w:rPr>
          <w:rFonts w:ascii="黑体" w:eastAsia="黑体" w:hAnsi="黑体" w:cs="宋体" w:hint="eastAsia"/>
          <w:color w:val="000000"/>
          <w:kern w:val="0"/>
          <w:sz w:val="32"/>
          <w:szCs w:val="32"/>
        </w:rPr>
        <w:t xml:space="preserve"> </w:t>
      </w:r>
      <w:r w:rsidR="00901B61" w:rsidRPr="00F369F2">
        <w:rPr>
          <w:rFonts w:ascii="宋体" w:cs="宋体" w:hint="eastAsia"/>
          <w:color w:val="000000"/>
          <w:kern w:val="0"/>
          <w:sz w:val="32"/>
          <w:szCs w:val="32"/>
        </w:rPr>
        <w:t>收入决算表</w:t>
      </w:r>
    </w:p>
    <w:tbl>
      <w:tblPr>
        <w:tblW w:w="5000" w:type="pct"/>
        <w:tblLook w:val="04A0"/>
      </w:tblPr>
      <w:tblGrid>
        <w:gridCol w:w="329"/>
        <w:gridCol w:w="329"/>
        <w:gridCol w:w="329"/>
        <w:gridCol w:w="3956"/>
        <w:gridCol w:w="1371"/>
        <w:gridCol w:w="1371"/>
        <w:gridCol w:w="1371"/>
        <w:gridCol w:w="1371"/>
        <w:gridCol w:w="1371"/>
        <w:gridCol w:w="1372"/>
        <w:gridCol w:w="1616"/>
      </w:tblGrid>
      <w:tr w:rsidR="00CF28EA" w:rsidRPr="00CF28EA" w:rsidTr="00CF28EA">
        <w:trPr>
          <w:trHeight w:val="255"/>
        </w:trPr>
        <w:tc>
          <w:tcPr>
            <w:tcW w:w="97"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97"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97"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122"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公开02表</w:t>
            </w:r>
          </w:p>
        </w:tc>
      </w:tr>
      <w:tr w:rsidR="00CF28EA" w:rsidRPr="00CF28EA" w:rsidTr="00CF28EA">
        <w:trPr>
          <w:trHeight w:val="255"/>
        </w:trPr>
        <w:tc>
          <w:tcPr>
            <w:tcW w:w="1412" w:type="pct"/>
            <w:gridSpan w:val="4"/>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宋体" w:hAnsi="宋体" w:cs="Arial"/>
                <w:color w:val="000000"/>
                <w:kern w:val="0"/>
                <w:sz w:val="20"/>
                <w:szCs w:val="20"/>
              </w:rPr>
            </w:pPr>
            <w:r w:rsidRPr="00CF28EA">
              <w:rPr>
                <w:rFonts w:ascii="宋体" w:hAnsi="宋体" w:cs="Arial" w:hint="eastAsia"/>
                <w:color w:val="000000"/>
                <w:kern w:val="0"/>
                <w:sz w:val="20"/>
                <w:szCs w:val="20"/>
              </w:rPr>
              <w:t>部门：广西壮族自治区人力资源和社会保障研究所</w:t>
            </w: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金额单位：万元</w:t>
            </w:r>
          </w:p>
        </w:tc>
      </w:tr>
      <w:tr w:rsidR="00CF28EA" w:rsidRPr="00CF28EA" w:rsidTr="00CF28EA">
        <w:trPr>
          <w:trHeight w:val="308"/>
        </w:trPr>
        <w:tc>
          <w:tcPr>
            <w:tcW w:w="1412"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项目</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本年收入合计</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财政拨款收入</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上级补助收入</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事业收入</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经营收入</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附属单位上缴收入</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其他收入</w:t>
            </w:r>
          </w:p>
        </w:tc>
      </w:tr>
      <w:tr w:rsidR="00CF28EA" w:rsidRPr="00CF28EA" w:rsidTr="00CF28EA">
        <w:trPr>
          <w:trHeight w:val="312"/>
        </w:trPr>
        <w:tc>
          <w:tcPr>
            <w:tcW w:w="290"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功能分类科目编码</w:t>
            </w:r>
          </w:p>
        </w:tc>
        <w:tc>
          <w:tcPr>
            <w:tcW w:w="1122" w:type="pct"/>
            <w:vMerge w:val="restar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科目名称</w:t>
            </w: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r>
      <w:tr w:rsidR="00CF28EA" w:rsidRPr="00CF28EA" w:rsidTr="00CF28EA">
        <w:trPr>
          <w:trHeight w:val="312"/>
        </w:trPr>
        <w:tc>
          <w:tcPr>
            <w:tcW w:w="290" w:type="pct"/>
            <w:gridSpan w:val="3"/>
            <w:vMerge/>
            <w:tcBorders>
              <w:top w:val="nil"/>
              <w:left w:val="single" w:sz="4" w:space="0" w:color="000000"/>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1122"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r>
      <w:tr w:rsidR="00CF28EA" w:rsidRPr="00CF28EA" w:rsidTr="00CF28EA">
        <w:trPr>
          <w:trHeight w:val="312"/>
        </w:trPr>
        <w:tc>
          <w:tcPr>
            <w:tcW w:w="290" w:type="pct"/>
            <w:gridSpan w:val="3"/>
            <w:vMerge/>
            <w:tcBorders>
              <w:top w:val="nil"/>
              <w:left w:val="single" w:sz="4" w:space="0" w:color="000000"/>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1122"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r>
      <w:tr w:rsidR="00CF28EA" w:rsidRPr="00CF28EA" w:rsidTr="00CF28EA">
        <w:trPr>
          <w:trHeight w:val="308"/>
        </w:trPr>
        <w:tc>
          <w:tcPr>
            <w:tcW w:w="141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栏次</w:t>
            </w:r>
          </w:p>
        </w:tc>
        <w:tc>
          <w:tcPr>
            <w:tcW w:w="513"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w:t>
            </w:r>
          </w:p>
        </w:tc>
        <w:tc>
          <w:tcPr>
            <w:tcW w:w="513"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w:t>
            </w:r>
          </w:p>
        </w:tc>
        <w:tc>
          <w:tcPr>
            <w:tcW w:w="513"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w:t>
            </w:r>
          </w:p>
        </w:tc>
        <w:tc>
          <w:tcPr>
            <w:tcW w:w="513"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w:t>
            </w:r>
          </w:p>
        </w:tc>
        <w:tc>
          <w:tcPr>
            <w:tcW w:w="513"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w:t>
            </w:r>
          </w:p>
        </w:tc>
        <w:tc>
          <w:tcPr>
            <w:tcW w:w="513"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6</w:t>
            </w:r>
          </w:p>
        </w:tc>
        <w:tc>
          <w:tcPr>
            <w:tcW w:w="513"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7</w:t>
            </w:r>
          </w:p>
        </w:tc>
      </w:tr>
      <w:tr w:rsidR="00CF28EA" w:rsidRPr="00CF28EA" w:rsidTr="00CF28EA">
        <w:trPr>
          <w:trHeight w:val="308"/>
        </w:trPr>
        <w:tc>
          <w:tcPr>
            <w:tcW w:w="141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合计</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383.96</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357.71</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26.25</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201</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一般公共服务支出</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300.75</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274.50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26.25</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20110</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人力资源事务</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300.75</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274.50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26.25</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2011001</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行政运行</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0.27</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0.27</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2011050</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事业运行</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300.48</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274.23</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26.25</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社会保障和就业支出</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20805</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行政事业单位养老支出</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2080502</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事业单位离退休</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6.34</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6.34</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2080505</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机关事业单位基本养老保险缴费支出</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27.82</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27.82</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2080506</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机关事业单位职业年金缴费支出</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13.96</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13.96</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210</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卫生健康支出</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21011</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行政事业单位医疗</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2101102</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事业单位医疗</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221</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住房保障支出</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22102</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住房改革支出</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2210201</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住房公积金</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5000" w:type="pct"/>
            <w:gridSpan w:val="11"/>
            <w:tcBorders>
              <w:top w:val="nil"/>
              <w:left w:val="nil"/>
              <w:bottom w:val="nil"/>
              <w:right w:val="nil"/>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注：本表反映部门本年度取得的各项收入情况。</w:t>
            </w:r>
          </w:p>
        </w:tc>
      </w:tr>
    </w:tbl>
    <w:p w:rsidR="00257135" w:rsidRPr="00F4133E" w:rsidRDefault="00257135">
      <w:pPr>
        <w:rPr>
          <w:rFonts w:asciiTheme="minorEastAsia" w:eastAsiaTheme="minorEastAsia" w:hAnsiTheme="minorEastAsia" w:cs="宋体"/>
          <w:color w:val="000000"/>
          <w:kern w:val="0"/>
          <w:sz w:val="32"/>
          <w:szCs w:val="32"/>
        </w:rPr>
      </w:pPr>
      <w:r w:rsidRPr="00F4133E">
        <w:rPr>
          <w:rFonts w:asciiTheme="minorEastAsia" w:eastAsiaTheme="minorEastAsia" w:hAnsiTheme="minorEastAsia" w:cs="宋体" w:hint="eastAsia"/>
          <w:color w:val="000000"/>
          <w:kern w:val="0"/>
          <w:sz w:val="32"/>
          <w:szCs w:val="32"/>
        </w:rPr>
        <w:lastRenderedPageBreak/>
        <w:t>表三：支出决算表</w:t>
      </w:r>
    </w:p>
    <w:p w:rsidR="00CF28EA" w:rsidRDefault="00CF28EA">
      <w:pPr>
        <w:jc w:val="center"/>
        <w:rPr>
          <w:rFonts w:ascii="宋体"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sidR="00257135" w:rsidRPr="00F4133E">
        <w:rPr>
          <w:rFonts w:asciiTheme="minorEastAsia" w:eastAsiaTheme="minorEastAsia" w:hAnsiTheme="minorEastAsia" w:cs="宋体" w:hint="eastAsia"/>
          <w:color w:val="000000"/>
          <w:kern w:val="0"/>
          <w:sz w:val="32"/>
          <w:szCs w:val="32"/>
        </w:rPr>
        <w:t>支出决算表</w:t>
      </w:r>
      <w:r w:rsidR="00964BA5" w:rsidRPr="00F4133E">
        <w:rPr>
          <w:rFonts w:asciiTheme="minorEastAsia" w:eastAsiaTheme="minorEastAsia" w:hAnsiTheme="minorEastAsia" w:cs="宋体" w:hint="eastAsia"/>
          <w:color w:val="000000"/>
          <w:kern w:val="0"/>
          <w:sz w:val="32"/>
          <w:szCs w:val="32"/>
        </w:rPr>
        <w:t xml:space="preserve">    </w:t>
      </w:r>
      <w:r w:rsidR="00964BA5" w:rsidRPr="00F369F2">
        <w:rPr>
          <w:rFonts w:ascii="宋体" w:cs="宋体" w:hint="eastAsia"/>
          <w:color w:val="000000"/>
          <w:kern w:val="0"/>
          <w:sz w:val="32"/>
          <w:szCs w:val="32"/>
        </w:rPr>
        <w:t xml:space="preserve">  </w:t>
      </w:r>
    </w:p>
    <w:tbl>
      <w:tblPr>
        <w:tblW w:w="5000" w:type="pct"/>
        <w:tblLook w:val="04A0"/>
      </w:tblPr>
      <w:tblGrid>
        <w:gridCol w:w="329"/>
        <w:gridCol w:w="329"/>
        <w:gridCol w:w="329"/>
        <w:gridCol w:w="3956"/>
        <w:gridCol w:w="1640"/>
        <w:gridCol w:w="1640"/>
        <w:gridCol w:w="1640"/>
        <w:gridCol w:w="1641"/>
        <w:gridCol w:w="1641"/>
        <w:gridCol w:w="1641"/>
      </w:tblGrid>
      <w:tr w:rsidR="00CF28EA" w:rsidRPr="00CF28EA" w:rsidTr="00CF28EA">
        <w:trPr>
          <w:trHeight w:val="255"/>
        </w:trPr>
        <w:tc>
          <w:tcPr>
            <w:tcW w:w="108" w:type="pct"/>
            <w:tcBorders>
              <w:top w:val="nil"/>
              <w:left w:val="nil"/>
              <w:bottom w:val="nil"/>
              <w:right w:val="nil"/>
            </w:tcBorders>
            <w:shd w:val="clear" w:color="auto" w:fill="auto"/>
            <w:noWrap/>
            <w:vAlign w:val="bottom"/>
            <w:hideMark/>
          </w:tcPr>
          <w:p w:rsidR="00CF28EA" w:rsidRPr="00CF28EA" w:rsidRDefault="00101540" w:rsidP="00CF28EA">
            <w:pPr>
              <w:widowControl/>
              <w:jc w:val="left"/>
              <w:rPr>
                <w:rFonts w:ascii="Arial" w:hAnsi="Arial" w:cs="Arial"/>
                <w:color w:val="000000"/>
                <w:kern w:val="0"/>
                <w:sz w:val="20"/>
                <w:szCs w:val="20"/>
              </w:rPr>
            </w:pPr>
            <w:r>
              <w:rPr>
                <w:rFonts w:ascii="宋体" w:hAnsi="宋体" w:cs="Arial" w:hint="eastAsia"/>
                <w:color w:val="000000"/>
                <w:kern w:val="0"/>
                <w:sz w:val="20"/>
                <w:szCs w:val="20"/>
              </w:rPr>
              <w:t xml:space="preserve">   </w:t>
            </w:r>
          </w:p>
        </w:tc>
        <w:tc>
          <w:tcPr>
            <w:tcW w:w="108"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08"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250"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公开03表</w:t>
            </w:r>
          </w:p>
        </w:tc>
      </w:tr>
      <w:tr w:rsidR="00CF28EA" w:rsidRPr="00CF28EA" w:rsidTr="00CF28EA">
        <w:trPr>
          <w:trHeight w:val="255"/>
        </w:trPr>
        <w:tc>
          <w:tcPr>
            <w:tcW w:w="1574" w:type="pct"/>
            <w:gridSpan w:val="4"/>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宋体" w:hAnsi="宋体" w:cs="Arial"/>
                <w:color w:val="000000"/>
                <w:kern w:val="0"/>
                <w:sz w:val="20"/>
                <w:szCs w:val="20"/>
              </w:rPr>
            </w:pPr>
            <w:r w:rsidRPr="00CF28EA">
              <w:rPr>
                <w:rFonts w:ascii="宋体" w:hAnsi="宋体" w:cs="Arial" w:hint="eastAsia"/>
                <w:color w:val="000000"/>
                <w:kern w:val="0"/>
                <w:sz w:val="20"/>
                <w:szCs w:val="20"/>
              </w:rPr>
              <w:t>部门：广西壮族自治区人力资源和社会保障研究所</w:t>
            </w:r>
          </w:p>
        </w:tc>
        <w:tc>
          <w:tcPr>
            <w:tcW w:w="571"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金额单位：万元</w:t>
            </w:r>
          </w:p>
        </w:tc>
      </w:tr>
      <w:tr w:rsidR="00CF28EA" w:rsidRPr="00CF28EA" w:rsidTr="00CF28EA">
        <w:trPr>
          <w:trHeight w:val="308"/>
        </w:trPr>
        <w:tc>
          <w:tcPr>
            <w:tcW w:w="1574"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项目</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本年支出合计</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基本支出</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项目支出</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上缴上级支出</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经营支出</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对附属单位补助支出</w:t>
            </w:r>
          </w:p>
        </w:tc>
      </w:tr>
      <w:tr w:rsidR="00CF28EA" w:rsidRPr="00CF28EA" w:rsidTr="00CF28EA">
        <w:trPr>
          <w:trHeight w:val="312"/>
        </w:trPr>
        <w:tc>
          <w:tcPr>
            <w:tcW w:w="324"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功能分类科目编码</w:t>
            </w:r>
          </w:p>
        </w:tc>
        <w:tc>
          <w:tcPr>
            <w:tcW w:w="1250" w:type="pct"/>
            <w:vMerge w:val="restar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科目名称</w:t>
            </w: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r>
      <w:tr w:rsidR="00CF28EA" w:rsidRPr="00CF28EA" w:rsidTr="00CF28EA">
        <w:trPr>
          <w:trHeight w:val="312"/>
        </w:trPr>
        <w:tc>
          <w:tcPr>
            <w:tcW w:w="324" w:type="pct"/>
            <w:gridSpan w:val="3"/>
            <w:vMerge/>
            <w:tcBorders>
              <w:top w:val="nil"/>
              <w:left w:val="single" w:sz="4" w:space="0" w:color="000000"/>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1250"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r>
      <w:tr w:rsidR="00CF28EA" w:rsidRPr="00CF28EA" w:rsidTr="00CF28EA">
        <w:trPr>
          <w:trHeight w:val="312"/>
        </w:trPr>
        <w:tc>
          <w:tcPr>
            <w:tcW w:w="324" w:type="pct"/>
            <w:gridSpan w:val="3"/>
            <w:vMerge/>
            <w:tcBorders>
              <w:top w:val="nil"/>
              <w:left w:val="single" w:sz="4" w:space="0" w:color="000000"/>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1250"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r>
      <w:tr w:rsidR="00CF28EA" w:rsidRPr="00CF28EA" w:rsidTr="00CF28EA">
        <w:trPr>
          <w:trHeight w:val="308"/>
        </w:trPr>
        <w:tc>
          <w:tcPr>
            <w:tcW w:w="1574"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栏次</w:t>
            </w:r>
          </w:p>
        </w:tc>
        <w:tc>
          <w:tcPr>
            <w:tcW w:w="571"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w:t>
            </w:r>
          </w:p>
        </w:tc>
        <w:tc>
          <w:tcPr>
            <w:tcW w:w="571"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w:t>
            </w:r>
          </w:p>
        </w:tc>
        <w:tc>
          <w:tcPr>
            <w:tcW w:w="571"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w:t>
            </w:r>
          </w:p>
        </w:tc>
        <w:tc>
          <w:tcPr>
            <w:tcW w:w="571"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w:t>
            </w:r>
          </w:p>
        </w:tc>
        <w:tc>
          <w:tcPr>
            <w:tcW w:w="571"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w:t>
            </w:r>
          </w:p>
        </w:tc>
        <w:tc>
          <w:tcPr>
            <w:tcW w:w="571"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6</w:t>
            </w:r>
          </w:p>
        </w:tc>
      </w:tr>
      <w:tr w:rsidR="00CF28EA" w:rsidRPr="00CF28EA" w:rsidTr="00CF28EA">
        <w:trPr>
          <w:trHeight w:val="308"/>
        </w:trPr>
        <w:tc>
          <w:tcPr>
            <w:tcW w:w="1574"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合计</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369.11</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330.23</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38.89</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201</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一般公共服务支出</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285.90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247.02</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38.89</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20110</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人力资源事务</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285.90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247.02</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38.89</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2011001</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行政运行</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0.27</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0.27</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2011050</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事业运行</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285.63</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246.75</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38.89</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社会保障和就业支出</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20805</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行政事业单位养老支出</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2080502</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事业单位离退休</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6.34</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6.34</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2080505</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机关事业单位基本养老保险缴费支出</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27.82</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27.82</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2080506</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机关事业单位职业年金缴费支出</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13.96</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13.96</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210</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卫生健康支出</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21011</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行政事业单位医疗</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2101102</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事业单位医疗</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221</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住房保障支出</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22102</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住房改革支出</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2210201</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住房公积金</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5000" w:type="pct"/>
            <w:gridSpan w:val="10"/>
            <w:tcBorders>
              <w:top w:val="nil"/>
              <w:left w:val="nil"/>
              <w:bottom w:val="nil"/>
              <w:right w:val="nil"/>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注：本表反映部门本年度各项支出情况。</w:t>
            </w:r>
          </w:p>
        </w:tc>
      </w:tr>
    </w:tbl>
    <w:p w:rsidR="00101540" w:rsidRPr="00557141" w:rsidRDefault="007A3D61" w:rsidP="00CF28EA">
      <w:pPr>
        <w:jc w:val="left"/>
        <w:rPr>
          <w:rFonts w:ascii="宋体" w:cs="宋体"/>
          <w:color w:val="000000"/>
          <w:kern w:val="0"/>
          <w:sz w:val="44"/>
          <w:szCs w:val="44"/>
        </w:rPr>
      </w:pPr>
      <w:r>
        <w:rPr>
          <w:rFonts w:ascii="宋体" w:hAnsi="宋体" w:cs="Arial" w:hint="eastAsia"/>
          <w:color w:val="000000"/>
          <w:kern w:val="0"/>
          <w:sz w:val="20"/>
          <w:szCs w:val="20"/>
        </w:rPr>
        <w:lastRenderedPageBreak/>
        <w:t xml:space="preserve">    </w:t>
      </w:r>
      <w:r w:rsidR="00101540">
        <w:rPr>
          <w:rFonts w:ascii="宋体" w:hAnsi="宋体" w:cs="Arial" w:hint="eastAsia"/>
          <w:color w:val="000000"/>
          <w:kern w:val="0"/>
          <w:sz w:val="20"/>
          <w:szCs w:val="20"/>
        </w:rPr>
        <w:t xml:space="preserve">                                                                                                              </w:t>
      </w:r>
    </w:p>
    <w:p w:rsidR="00257135" w:rsidRPr="00F4133E" w:rsidRDefault="00257135">
      <w:pPr>
        <w:rPr>
          <w:rFonts w:asciiTheme="minorEastAsia" w:eastAsiaTheme="minorEastAsia" w:hAnsiTheme="minorEastAsia" w:cs="宋体"/>
          <w:color w:val="000000"/>
          <w:kern w:val="0"/>
          <w:sz w:val="32"/>
          <w:szCs w:val="32"/>
        </w:rPr>
      </w:pPr>
      <w:r w:rsidRPr="00F4133E">
        <w:rPr>
          <w:rFonts w:asciiTheme="minorEastAsia" w:eastAsiaTheme="minorEastAsia" w:hAnsiTheme="minorEastAsia" w:cs="宋体" w:hint="eastAsia"/>
          <w:color w:val="000000"/>
          <w:kern w:val="0"/>
          <w:sz w:val="32"/>
          <w:szCs w:val="32"/>
        </w:rPr>
        <w:t>表四：财政拨款收入支出决算总表</w:t>
      </w:r>
    </w:p>
    <w:tbl>
      <w:tblPr>
        <w:tblW w:w="5000" w:type="pct"/>
        <w:tblLook w:val="04A0"/>
      </w:tblPr>
      <w:tblGrid>
        <w:gridCol w:w="2957"/>
        <w:gridCol w:w="511"/>
        <w:gridCol w:w="1468"/>
        <w:gridCol w:w="3378"/>
        <w:gridCol w:w="512"/>
        <w:gridCol w:w="1468"/>
        <w:gridCol w:w="1467"/>
        <w:gridCol w:w="1467"/>
        <w:gridCol w:w="1558"/>
      </w:tblGrid>
      <w:tr w:rsidR="00CF28EA" w:rsidRPr="00CF28EA" w:rsidTr="00CF28EA">
        <w:trPr>
          <w:trHeight w:val="450"/>
        </w:trPr>
        <w:tc>
          <w:tcPr>
            <w:tcW w:w="987"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74"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781" w:type="pct"/>
            <w:gridSpan w:val="3"/>
            <w:tcBorders>
              <w:top w:val="nil"/>
              <w:left w:val="nil"/>
              <w:bottom w:val="nil"/>
              <w:right w:val="nil"/>
            </w:tcBorders>
            <w:shd w:val="clear" w:color="auto" w:fill="auto"/>
            <w:vAlign w:val="bottom"/>
            <w:hideMark/>
          </w:tcPr>
          <w:p w:rsidR="00CF28EA" w:rsidRPr="00CF28EA" w:rsidRDefault="00CF28EA" w:rsidP="00CF28EA">
            <w:pPr>
              <w:widowControl/>
              <w:jc w:val="center"/>
              <w:rPr>
                <w:rFonts w:ascii="宋体" w:hAnsi="宋体" w:cs="Arial"/>
                <w:color w:val="000000"/>
                <w:kern w:val="0"/>
                <w:sz w:val="30"/>
                <w:szCs w:val="30"/>
              </w:rPr>
            </w:pPr>
            <w:r w:rsidRPr="00CF28EA">
              <w:rPr>
                <w:rFonts w:ascii="宋体" w:hAnsi="宋体" w:cs="Arial" w:hint="eastAsia"/>
                <w:color w:val="000000"/>
                <w:kern w:val="0"/>
                <w:sz w:val="30"/>
                <w:szCs w:val="30"/>
              </w:rPr>
              <w:t>财政拨款收入支出决算总表</w:t>
            </w:r>
          </w:p>
        </w:tc>
        <w:tc>
          <w:tcPr>
            <w:tcW w:w="5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42"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r>
      <w:tr w:rsidR="00CF28EA" w:rsidRPr="00CF28EA" w:rsidTr="00CF28EA">
        <w:trPr>
          <w:trHeight w:val="255"/>
        </w:trPr>
        <w:tc>
          <w:tcPr>
            <w:tcW w:w="987"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74"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101"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74"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42" w:type="pct"/>
            <w:tcBorders>
              <w:top w:val="nil"/>
              <w:left w:val="nil"/>
              <w:bottom w:val="nil"/>
              <w:right w:val="nil"/>
            </w:tcBorders>
            <w:shd w:val="clear" w:color="auto" w:fill="auto"/>
            <w:noWrap/>
            <w:vAlign w:val="bottom"/>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公开04表</w:t>
            </w:r>
          </w:p>
        </w:tc>
      </w:tr>
      <w:tr w:rsidR="00CF28EA" w:rsidRPr="00CF28EA" w:rsidTr="00CF28EA">
        <w:trPr>
          <w:trHeight w:val="255"/>
        </w:trPr>
        <w:tc>
          <w:tcPr>
            <w:tcW w:w="1667" w:type="pct"/>
            <w:gridSpan w:val="3"/>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宋体" w:hAnsi="宋体" w:cs="Arial"/>
                <w:color w:val="000000"/>
                <w:kern w:val="0"/>
                <w:sz w:val="20"/>
                <w:szCs w:val="20"/>
              </w:rPr>
            </w:pPr>
            <w:r w:rsidRPr="00CF28EA">
              <w:rPr>
                <w:rFonts w:ascii="宋体" w:hAnsi="宋体" w:cs="Arial" w:hint="eastAsia"/>
                <w:color w:val="000000"/>
                <w:kern w:val="0"/>
                <w:sz w:val="20"/>
                <w:szCs w:val="20"/>
              </w:rPr>
              <w:t>部门：广西壮族自治区人力资源和社会保障研究所</w:t>
            </w:r>
          </w:p>
        </w:tc>
        <w:tc>
          <w:tcPr>
            <w:tcW w:w="1101"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74"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42" w:type="pct"/>
            <w:tcBorders>
              <w:top w:val="nil"/>
              <w:left w:val="nil"/>
              <w:bottom w:val="nil"/>
              <w:right w:val="nil"/>
            </w:tcBorders>
            <w:shd w:val="clear" w:color="auto" w:fill="auto"/>
            <w:noWrap/>
            <w:vAlign w:val="bottom"/>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金额单位：万元</w:t>
            </w:r>
          </w:p>
        </w:tc>
      </w:tr>
      <w:tr w:rsidR="00CF28EA" w:rsidRPr="00CF28EA" w:rsidTr="00CF28EA">
        <w:trPr>
          <w:trHeight w:val="308"/>
        </w:trPr>
        <w:tc>
          <w:tcPr>
            <w:tcW w:w="1667" w:type="pct"/>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收     入</w:t>
            </w:r>
          </w:p>
        </w:tc>
        <w:tc>
          <w:tcPr>
            <w:tcW w:w="3333" w:type="pct"/>
            <w:gridSpan w:val="6"/>
            <w:tcBorders>
              <w:top w:val="single" w:sz="4" w:space="0" w:color="000000"/>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支     出</w:t>
            </w:r>
          </w:p>
        </w:tc>
      </w:tr>
      <w:tr w:rsidR="00CF28EA" w:rsidRPr="00CF28EA" w:rsidTr="00CF28EA">
        <w:trPr>
          <w:trHeight w:val="312"/>
        </w:trPr>
        <w:tc>
          <w:tcPr>
            <w:tcW w:w="987" w:type="pct"/>
            <w:vMerge w:val="restart"/>
            <w:tcBorders>
              <w:top w:val="nil"/>
              <w:left w:val="single" w:sz="4" w:space="0" w:color="000000"/>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项目</w:t>
            </w:r>
          </w:p>
        </w:tc>
        <w:tc>
          <w:tcPr>
            <w:tcW w:w="174" w:type="pct"/>
            <w:vMerge w:val="restar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行次</w:t>
            </w:r>
          </w:p>
        </w:tc>
        <w:tc>
          <w:tcPr>
            <w:tcW w:w="505" w:type="pct"/>
            <w:vMerge w:val="restar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金额</w:t>
            </w:r>
          </w:p>
        </w:tc>
        <w:tc>
          <w:tcPr>
            <w:tcW w:w="1101" w:type="pct"/>
            <w:vMerge w:val="restar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项目</w:t>
            </w:r>
          </w:p>
        </w:tc>
        <w:tc>
          <w:tcPr>
            <w:tcW w:w="174" w:type="pct"/>
            <w:vMerge w:val="restar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行次</w:t>
            </w:r>
          </w:p>
        </w:tc>
        <w:tc>
          <w:tcPr>
            <w:tcW w:w="505" w:type="pct"/>
            <w:vMerge w:val="restar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合计</w:t>
            </w:r>
          </w:p>
        </w:tc>
        <w:tc>
          <w:tcPr>
            <w:tcW w:w="505" w:type="pct"/>
            <w:vMerge w:val="restar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一般公共预算财政拨款</w:t>
            </w:r>
          </w:p>
        </w:tc>
        <w:tc>
          <w:tcPr>
            <w:tcW w:w="505" w:type="pct"/>
            <w:vMerge w:val="restar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政府性基金预算财政拨款</w:t>
            </w:r>
          </w:p>
        </w:tc>
        <w:tc>
          <w:tcPr>
            <w:tcW w:w="542" w:type="pct"/>
            <w:vMerge w:val="restar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国有资本经营预算财政拨款</w:t>
            </w:r>
          </w:p>
        </w:tc>
      </w:tr>
      <w:tr w:rsidR="00CF28EA" w:rsidRPr="00CF28EA" w:rsidTr="00CF28EA">
        <w:trPr>
          <w:trHeight w:val="615"/>
        </w:trPr>
        <w:tc>
          <w:tcPr>
            <w:tcW w:w="987" w:type="pct"/>
            <w:vMerge/>
            <w:tcBorders>
              <w:top w:val="nil"/>
              <w:left w:val="single" w:sz="4" w:space="0" w:color="000000"/>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174"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05"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1101"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174"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05"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05"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05"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42"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栏次</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栏次</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w:t>
            </w:r>
          </w:p>
        </w:tc>
        <w:tc>
          <w:tcPr>
            <w:tcW w:w="5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w:t>
            </w:r>
          </w:p>
        </w:tc>
        <w:tc>
          <w:tcPr>
            <w:tcW w:w="5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w:t>
            </w:r>
          </w:p>
        </w:tc>
        <w:tc>
          <w:tcPr>
            <w:tcW w:w="542"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一、一般公共预算财政拨款</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357.71</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一、一般公共服务支出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33</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274.50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274.50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二、政府性基金预算财政拨款</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二、外交支出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34</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三、国有资本经营财政拨款</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三、国防支出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35</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四、公共安全支出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36</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五、教育支出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37</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6</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六、科学技术支出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38</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7</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七、文化旅游体育与传媒支出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39</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8</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八、社会保障和就业支出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9</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九、卫生健康支出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41</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十、节能环保支出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42</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11</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十一、城乡社区支出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43</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12</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十二、农林水支出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44</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13</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十三、交通运输支出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45</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14</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十四、资源勘探工业信息等支出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46</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15</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十五、商业服务业等支出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47</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lastRenderedPageBreak/>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16</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十六、金融支出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48</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17</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十七、援助其他地区支出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49</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18</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十八、自然资源海洋气象等支出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19</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十九、住房保障支出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51</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二十、粮油物资储备支出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52</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21</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二十一、国有资本经营预算支出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53</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22</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二十二、灾害防治及应急管理支出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54</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23</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二十三、其他支出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55</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b/>
                <w:bCs/>
                <w:color w:val="000000"/>
                <w:kern w:val="0"/>
                <w:sz w:val="20"/>
                <w:szCs w:val="20"/>
              </w:rPr>
            </w:pPr>
            <w:r w:rsidRPr="00CF28EA">
              <w:rPr>
                <w:rFonts w:ascii="宋体" w:hAnsi="宋体" w:cs="Arial" w:hint="eastAsia"/>
                <w:b/>
                <w:bCs/>
                <w:color w:val="000000"/>
                <w:kern w:val="0"/>
                <w:sz w:val="20"/>
                <w:szCs w:val="20"/>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24</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二十四、债务还本支出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56</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0"/>
                <w:szCs w:val="20"/>
              </w:rPr>
            </w:pPr>
            <w:r w:rsidRPr="00CF28EA">
              <w:rPr>
                <w:rFonts w:ascii="宋体" w:hAnsi="宋体" w:cs="Arial" w:hint="eastAsia"/>
                <w:color w:val="000000"/>
                <w:kern w:val="0"/>
                <w:sz w:val="20"/>
                <w:szCs w:val="20"/>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25</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二十五、债务付息支出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57</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0"/>
                <w:szCs w:val="20"/>
              </w:rPr>
            </w:pPr>
            <w:r w:rsidRPr="00CF28EA">
              <w:rPr>
                <w:rFonts w:ascii="宋体" w:hAnsi="宋体" w:cs="Arial" w:hint="eastAsia"/>
                <w:color w:val="000000"/>
                <w:kern w:val="0"/>
                <w:sz w:val="20"/>
                <w:szCs w:val="20"/>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26</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二十六、抗疫特别国债安排的支出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58</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b/>
                <w:bCs/>
                <w:color w:val="000000"/>
                <w:kern w:val="0"/>
                <w:sz w:val="22"/>
                <w:szCs w:val="22"/>
              </w:rPr>
            </w:pPr>
            <w:r w:rsidRPr="00CF28EA">
              <w:rPr>
                <w:rFonts w:ascii="宋体" w:hAnsi="宋体" w:cs="Arial" w:hint="eastAsia"/>
                <w:b/>
                <w:bCs/>
                <w:color w:val="000000"/>
                <w:kern w:val="0"/>
                <w:sz w:val="22"/>
                <w:szCs w:val="22"/>
              </w:rPr>
              <w:t>本年收入合计</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27</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357.71</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b/>
                <w:bCs/>
                <w:color w:val="000000"/>
                <w:kern w:val="0"/>
                <w:sz w:val="22"/>
                <w:szCs w:val="22"/>
              </w:rPr>
            </w:pPr>
            <w:r w:rsidRPr="00CF28EA">
              <w:rPr>
                <w:rFonts w:ascii="宋体" w:hAnsi="宋体" w:cs="Arial" w:hint="eastAsia"/>
                <w:b/>
                <w:bCs/>
                <w:color w:val="000000"/>
                <w:kern w:val="0"/>
                <w:sz w:val="22"/>
                <w:szCs w:val="22"/>
              </w:rPr>
              <w:t>本年支出合计</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59</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357.71</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357.71</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年初财政拨款结转和结余</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28</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87.31</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年末财政拨款结转和结余</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60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87.31</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87.31</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一般公共预算财政拨款</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29</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87.31</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61</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政府性基金预算财政拨款</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62</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国有资本经营预算财政拨款</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31</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63</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b/>
                <w:bCs/>
                <w:color w:val="000000"/>
                <w:kern w:val="0"/>
                <w:sz w:val="22"/>
                <w:szCs w:val="22"/>
              </w:rPr>
            </w:pPr>
            <w:r w:rsidRPr="00CF28EA">
              <w:rPr>
                <w:rFonts w:ascii="宋体" w:hAnsi="宋体" w:cs="Arial" w:hint="eastAsia"/>
                <w:b/>
                <w:bCs/>
                <w:color w:val="000000"/>
                <w:kern w:val="0"/>
                <w:sz w:val="22"/>
                <w:szCs w:val="22"/>
              </w:rPr>
              <w:t>总计</w:t>
            </w:r>
          </w:p>
        </w:tc>
        <w:tc>
          <w:tcPr>
            <w:tcW w:w="174" w:type="pct"/>
            <w:tcBorders>
              <w:top w:val="nil"/>
              <w:left w:val="nil"/>
              <w:bottom w:val="single" w:sz="8"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32</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445.02</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b/>
                <w:bCs/>
                <w:color w:val="000000"/>
                <w:kern w:val="0"/>
                <w:sz w:val="22"/>
                <w:szCs w:val="22"/>
              </w:rPr>
            </w:pPr>
            <w:r w:rsidRPr="00CF28EA">
              <w:rPr>
                <w:rFonts w:ascii="宋体" w:hAnsi="宋体" w:cs="Arial" w:hint="eastAsia"/>
                <w:b/>
                <w:bCs/>
                <w:color w:val="000000"/>
                <w:kern w:val="0"/>
                <w:sz w:val="22"/>
                <w:szCs w:val="22"/>
              </w:rPr>
              <w:t>总计</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64</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445.02</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445.02</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4458" w:type="pct"/>
            <w:gridSpan w:val="8"/>
            <w:tcBorders>
              <w:top w:val="nil"/>
              <w:left w:val="nil"/>
              <w:bottom w:val="nil"/>
              <w:right w:val="nil"/>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注：本表反映部门本年度一般公共预算财政拨款、政府性基金预算财政拨款和国有资本经营预算财政拨款的总收支和年末结转结余情况。</w:t>
            </w:r>
          </w:p>
        </w:tc>
        <w:tc>
          <w:tcPr>
            <w:tcW w:w="542" w:type="pct"/>
            <w:tcBorders>
              <w:top w:val="nil"/>
              <w:left w:val="nil"/>
              <w:bottom w:val="nil"/>
              <w:right w:val="nil"/>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0"/>
                <w:szCs w:val="20"/>
              </w:rPr>
            </w:pPr>
          </w:p>
        </w:tc>
      </w:tr>
    </w:tbl>
    <w:p w:rsidR="00257135" w:rsidRPr="00CF28EA" w:rsidRDefault="00257135" w:rsidP="00CF28EA">
      <w:pPr>
        <w:jc w:val="left"/>
        <w:rPr>
          <w:rFonts w:asciiTheme="minorEastAsia" w:eastAsiaTheme="minorEastAsia" w:hAnsiTheme="minorEastAsia" w:cs="宋体"/>
          <w:color w:val="000000"/>
          <w:kern w:val="0"/>
          <w:sz w:val="32"/>
          <w:szCs w:val="32"/>
        </w:rPr>
      </w:pPr>
    </w:p>
    <w:p w:rsidR="00257135" w:rsidRDefault="0066353E" w:rsidP="00CF28EA">
      <w:pPr>
        <w:jc w:val="center"/>
        <w:rPr>
          <w:rFonts w:ascii="宋体" w:cs="宋体"/>
          <w:color w:val="000000"/>
          <w:kern w:val="0"/>
          <w:sz w:val="32"/>
          <w:szCs w:val="32"/>
        </w:rPr>
      </w:pPr>
      <w:r w:rsidRPr="00F4133E">
        <w:rPr>
          <w:rFonts w:asciiTheme="minorEastAsia" w:eastAsiaTheme="minorEastAsia" w:hAnsiTheme="minorEastAsia" w:cs="Arial" w:hint="eastAsia"/>
          <w:color w:val="000000"/>
          <w:kern w:val="0"/>
          <w:sz w:val="20"/>
          <w:szCs w:val="20"/>
        </w:rPr>
        <w:t xml:space="preserve">                                                                                                        </w:t>
      </w:r>
      <w:r>
        <w:rPr>
          <w:rFonts w:ascii="宋体" w:hAnsi="宋体" w:cs="Arial" w:hint="eastAsia"/>
          <w:color w:val="000000"/>
          <w:kern w:val="0"/>
          <w:sz w:val="20"/>
          <w:szCs w:val="20"/>
        </w:rPr>
        <w:t xml:space="preserve">                  </w:t>
      </w:r>
    </w:p>
    <w:p w:rsidR="00E314BF" w:rsidRDefault="00E314BF">
      <w:pPr>
        <w:rPr>
          <w:rFonts w:ascii="宋体" w:cs="宋体"/>
          <w:color w:val="000000"/>
          <w:kern w:val="0"/>
          <w:sz w:val="32"/>
          <w:szCs w:val="32"/>
        </w:rPr>
      </w:pPr>
    </w:p>
    <w:p w:rsidR="00F4133E" w:rsidRDefault="00F4133E">
      <w:pPr>
        <w:rPr>
          <w:rFonts w:ascii="黑体" w:eastAsia="黑体" w:hAnsi="黑体" w:cs="宋体"/>
          <w:color w:val="000000"/>
          <w:kern w:val="0"/>
          <w:sz w:val="32"/>
          <w:szCs w:val="32"/>
        </w:rPr>
      </w:pPr>
    </w:p>
    <w:p w:rsidR="00257135" w:rsidRPr="005C4B7C" w:rsidRDefault="00257135">
      <w:pPr>
        <w:rPr>
          <w:rFonts w:ascii="黑体" w:eastAsia="黑体" w:hAnsi="黑体" w:cs="宋体"/>
          <w:color w:val="000000"/>
          <w:kern w:val="0"/>
          <w:sz w:val="32"/>
          <w:szCs w:val="32"/>
        </w:rPr>
      </w:pPr>
      <w:r w:rsidRPr="005C4B7C">
        <w:rPr>
          <w:rFonts w:ascii="黑体" w:eastAsia="黑体" w:hAnsi="黑体" w:cs="宋体" w:hint="eastAsia"/>
          <w:color w:val="000000"/>
          <w:kern w:val="0"/>
          <w:sz w:val="32"/>
          <w:szCs w:val="32"/>
        </w:rPr>
        <w:lastRenderedPageBreak/>
        <w:t>表五：</w:t>
      </w:r>
      <w:r w:rsidR="00B93220" w:rsidRPr="005C4B7C">
        <w:rPr>
          <w:rFonts w:ascii="黑体" w:eastAsia="黑体" w:hAnsi="黑体" w:cs="宋体" w:hint="eastAsia"/>
          <w:color w:val="000000"/>
          <w:kern w:val="0"/>
          <w:sz w:val="32"/>
          <w:szCs w:val="32"/>
        </w:rPr>
        <w:t>一般公共预算财政拨款支出决算表</w:t>
      </w:r>
    </w:p>
    <w:tbl>
      <w:tblPr>
        <w:tblW w:w="5000" w:type="pct"/>
        <w:tblLook w:val="04A0"/>
      </w:tblPr>
      <w:tblGrid>
        <w:gridCol w:w="428"/>
        <w:gridCol w:w="429"/>
        <w:gridCol w:w="429"/>
        <w:gridCol w:w="5974"/>
        <w:gridCol w:w="2342"/>
        <w:gridCol w:w="2342"/>
        <w:gridCol w:w="2842"/>
      </w:tblGrid>
      <w:tr w:rsidR="00CF28EA" w:rsidRPr="00CF28EA" w:rsidTr="00CF28EA">
        <w:trPr>
          <w:trHeight w:val="390"/>
        </w:trPr>
        <w:tc>
          <w:tcPr>
            <w:tcW w:w="14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4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4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3603" w:type="pct"/>
            <w:gridSpan w:val="3"/>
            <w:tcBorders>
              <w:top w:val="nil"/>
              <w:left w:val="nil"/>
              <w:bottom w:val="nil"/>
              <w:right w:val="nil"/>
            </w:tcBorders>
            <w:shd w:val="clear" w:color="auto" w:fill="auto"/>
            <w:noWrap/>
            <w:vAlign w:val="bottom"/>
            <w:hideMark/>
          </w:tcPr>
          <w:p w:rsidR="00CF28EA" w:rsidRPr="00CF28EA" w:rsidRDefault="00CF28EA" w:rsidP="00CF28EA">
            <w:pPr>
              <w:widowControl/>
              <w:jc w:val="center"/>
              <w:rPr>
                <w:rFonts w:ascii="宋体" w:hAnsi="宋体" w:cs="Arial"/>
                <w:color w:val="000000"/>
                <w:kern w:val="0"/>
                <w:sz w:val="30"/>
                <w:szCs w:val="30"/>
              </w:rPr>
            </w:pPr>
            <w:r w:rsidRPr="00CF28EA">
              <w:rPr>
                <w:rFonts w:ascii="宋体" w:hAnsi="宋体" w:cs="Arial" w:hint="eastAsia"/>
                <w:color w:val="000000"/>
                <w:kern w:val="0"/>
                <w:sz w:val="30"/>
                <w:szCs w:val="30"/>
              </w:rPr>
              <w:t>一般公共预算财政拨款支出决算表</w:t>
            </w:r>
          </w:p>
        </w:tc>
        <w:tc>
          <w:tcPr>
            <w:tcW w:w="96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r>
      <w:tr w:rsidR="00CF28EA" w:rsidRPr="00CF28EA" w:rsidTr="00CF28EA">
        <w:trPr>
          <w:trHeight w:val="255"/>
        </w:trPr>
        <w:tc>
          <w:tcPr>
            <w:tcW w:w="14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4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4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2020"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792"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792"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963" w:type="pct"/>
            <w:tcBorders>
              <w:top w:val="nil"/>
              <w:left w:val="nil"/>
              <w:bottom w:val="nil"/>
              <w:right w:val="nil"/>
            </w:tcBorders>
            <w:shd w:val="clear" w:color="auto" w:fill="auto"/>
            <w:noWrap/>
            <w:vAlign w:val="bottom"/>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公开05表</w:t>
            </w:r>
          </w:p>
        </w:tc>
      </w:tr>
      <w:tr w:rsidR="00CF28EA" w:rsidRPr="00CF28EA" w:rsidTr="00CF28EA">
        <w:trPr>
          <w:trHeight w:val="255"/>
        </w:trPr>
        <w:tc>
          <w:tcPr>
            <w:tcW w:w="2454" w:type="pct"/>
            <w:gridSpan w:val="4"/>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宋体" w:hAnsi="宋体" w:cs="Arial"/>
                <w:color w:val="000000"/>
                <w:kern w:val="0"/>
                <w:sz w:val="20"/>
                <w:szCs w:val="20"/>
              </w:rPr>
            </w:pPr>
            <w:r w:rsidRPr="00CF28EA">
              <w:rPr>
                <w:rFonts w:ascii="宋体" w:hAnsi="宋体" w:cs="Arial" w:hint="eastAsia"/>
                <w:color w:val="000000"/>
                <w:kern w:val="0"/>
                <w:sz w:val="20"/>
                <w:szCs w:val="20"/>
              </w:rPr>
              <w:t>部门：广西壮族自治区人力资源和社会保障研究所</w:t>
            </w:r>
          </w:p>
        </w:tc>
        <w:tc>
          <w:tcPr>
            <w:tcW w:w="792"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792"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963" w:type="pct"/>
            <w:tcBorders>
              <w:top w:val="nil"/>
              <w:left w:val="nil"/>
              <w:bottom w:val="nil"/>
              <w:right w:val="nil"/>
            </w:tcBorders>
            <w:shd w:val="clear" w:color="auto" w:fill="auto"/>
            <w:noWrap/>
            <w:vAlign w:val="bottom"/>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金额单位：万元</w:t>
            </w:r>
          </w:p>
        </w:tc>
      </w:tr>
      <w:tr w:rsidR="00CF28EA" w:rsidRPr="00CF28EA" w:rsidTr="00CF28EA">
        <w:trPr>
          <w:trHeight w:val="308"/>
        </w:trPr>
        <w:tc>
          <w:tcPr>
            <w:tcW w:w="2454"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项目</w:t>
            </w:r>
          </w:p>
        </w:tc>
        <w:tc>
          <w:tcPr>
            <w:tcW w:w="2546" w:type="pct"/>
            <w:gridSpan w:val="3"/>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本年支出</w:t>
            </w:r>
          </w:p>
        </w:tc>
      </w:tr>
      <w:tr w:rsidR="00CF28EA" w:rsidRPr="00CF28EA" w:rsidTr="00CF28EA">
        <w:trPr>
          <w:trHeight w:val="312"/>
        </w:trPr>
        <w:tc>
          <w:tcPr>
            <w:tcW w:w="434"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功能分类科目编码</w:t>
            </w:r>
          </w:p>
        </w:tc>
        <w:tc>
          <w:tcPr>
            <w:tcW w:w="2020" w:type="pct"/>
            <w:vMerge w:val="restar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科目名称</w:t>
            </w:r>
          </w:p>
        </w:tc>
        <w:tc>
          <w:tcPr>
            <w:tcW w:w="792" w:type="pct"/>
            <w:vMerge w:val="restar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小计</w:t>
            </w:r>
          </w:p>
        </w:tc>
        <w:tc>
          <w:tcPr>
            <w:tcW w:w="792" w:type="pct"/>
            <w:vMerge w:val="restar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基本支出</w:t>
            </w:r>
          </w:p>
        </w:tc>
        <w:tc>
          <w:tcPr>
            <w:tcW w:w="963" w:type="pct"/>
            <w:vMerge w:val="restar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项目支出</w:t>
            </w:r>
          </w:p>
        </w:tc>
      </w:tr>
      <w:tr w:rsidR="00CF28EA" w:rsidRPr="00CF28EA" w:rsidTr="00CF28EA">
        <w:trPr>
          <w:trHeight w:val="312"/>
        </w:trPr>
        <w:tc>
          <w:tcPr>
            <w:tcW w:w="434" w:type="pct"/>
            <w:gridSpan w:val="3"/>
            <w:vMerge/>
            <w:tcBorders>
              <w:top w:val="nil"/>
              <w:left w:val="single" w:sz="4" w:space="0" w:color="000000"/>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2020"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792"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792"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963"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r>
      <w:tr w:rsidR="00CF28EA" w:rsidRPr="00CF28EA" w:rsidTr="00CF28EA">
        <w:trPr>
          <w:trHeight w:val="312"/>
        </w:trPr>
        <w:tc>
          <w:tcPr>
            <w:tcW w:w="434" w:type="pct"/>
            <w:gridSpan w:val="3"/>
            <w:vMerge/>
            <w:tcBorders>
              <w:top w:val="nil"/>
              <w:left w:val="single" w:sz="4" w:space="0" w:color="000000"/>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2020"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792"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792"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963"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r>
      <w:tr w:rsidR="00CF28EA" w:rsidRPr="00CF28EA" w:rsidTr="00CF28EA">
        <w:trPr>
          <w:trHeight w:val="308"/>
        </w:trPr>
        <w:tc>
          <w:tcPr>
            <w:tcW w:w="2454"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栏次</w:t>
            </w:r>
          </w:p>
        </w:tc>
        <w:tc>
          <w:tcPr>
            <w:tcW w:w="792"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w:t>
            </w:r>
          </w:p>
        </w:tc>
        <w:tc>
          <w:tcPr>
            <w:tcW w:w="792"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w:t>
            </w:r>
          </w:p>
        </w:tc>
        <w:tc>
          <w:tcPr>
            <w:tcW w:w="963"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w:t>
            </w:r>
          </w:p>
        </w:tc>
      </w:tr>
      <w:tr w:rsidR="00CF28EA" w:rsidRPr="00CF28EA" w:rsidTr="00CF28EA">
        <w:trPr>
          <w:trHeight w:val="308"/>
        </w:trPr>
        <w:tc>
          <w:tcPr>
            <w:tcW w:w="2454"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合计</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357.71</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323.45</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34.26</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201</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一般公共服务支出</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274.50</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240.24</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34.26</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20110</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人力资源事务</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274.50</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240.24</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34.26</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2011001</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行政运行</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0.27</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0.27</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2011050</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事业运行</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274.23</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239.97</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34.26</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社会保障和就业支出</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20805</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行政事业单位养老支出</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2080502</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事业单位离退休</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6.34</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6.34</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2080505</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机关事业单位基本养老保险缴费支出</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27.82</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27.82</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2080506</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机关事业单位职业年金缴费支出</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13.96</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13.96</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210</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卫生健康支出</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21011</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行政事业单位医疗</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2101102</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事业单位医疗</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221</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住房保障支出</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22102</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住房改革支出</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2210201</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住房公积金</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5000" w:type="pct"/>
            <w:gridSpan w:val="7"/>
            <w:tcBorders>
              <w:top w:val="nil"/>
              <w:left w:val="nil"/>
              <w:bottom w:val="nil"/>
              <w:right w:val="nil"/>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注：本表反映部门本年度一般公共预算财政拨款支出情况。</w:t>
            </w:r>
          </w:p>
        </w:tc>
      </w:tr>
    </w:tbl>
    <w:p w:rsidR="00257135" w:rsidRPr="005C4B7C" w:rsidRDefault="00257135">
      <w:pPr>
        <w:rPr>
          <w:rFonts w:ascii="黑体" w:eastAsia="黑体" w:hAnsi="黑体" w:cs="宋体"/>
          <w:color w:val="000000"/>
          <w:kern w:val="0"/>
          <w:sz w:val="32"/>
          <w:szCs w:val="32"/>
        </w:rPr>
      </w:pPr>
      <w:r w:rsidRPr="005C4B7C">
        <w:rPr>
          <w:rFonts w:ascii="黑体" w:eastAsia="黑体" w:hAnsi="黑体" w:cs="宋体" w:hint="eastAsia"/>
          <w:color w:val="000000"/>
          <w:kern w:val="0"/>
          <w:sz w:val="32"/>
          <w:szCs w:val="32"/>
        </w:rPr>
        <w:lastRenderedPageBreak/>
        <w:t>表六：</w:t>
      </w:r>
      <w:r w:rsidR="00B93220" w:rsidRPr="005C4B7C">
        <w:rPr>
          <w:rFonts w:ascii="黑体" w:eastAsia="黑体" w:hAnsi="黑体" w:cs="宋体" w:hint="eastAsia"/>
          <w:color w:val="000000"/>
          <w:kern w:val="0"/>
          <w:sz w:val="32"/>
          <w:szCs w:val="32"/>
        </w:rPr>
        <w:t>一般公共预算财政拨款基本支出决算表</w:t>
      </w:r>
    </w:p>
    <w:p w:rsidR="00AE123B" w:rsidRPr="00557141" w:rsidRDefault="00AE123B">
      <w:pPr>
        <w:jc w:val="center"/>
        <w:rPr>
          <w:rFonts w:ascii="宋体" w:cs="宋体"/>
          <w:color w:val="000000"/>
          <w:kern w:val="0"/>
          <w:sz w:val="44"/>
          <w:szCs w:val="44"/>
        </w:rPr>
      </w:pPr>
      <w:r>
        <w:rPr>
          <w:rFonts w:ascii="宋体" w:hAnsi="宋体" w:cs="Arial" w:hint="eastAsia"/>
          <w:color w:val="000000"/>
          <w:kern w:val="0"/>
          <w:sz w:val="20"/>
          <w:szCs w:val="20"/>
        </w:rPr>
        <w:t xml:space="preserve">                                                                                                                               </w:t>
      </w:r>
    </w:p>
    <w:tbl>
      <w:tblPr>
        <w:tblW w:w="5000" w:type="pct"/>
        <w:tblLook w:val="04A0"/>
      </w:tblPr>
      <w:tblGrid>
        <w:gridCol w:w="727"/>
        <w:gridCol w:w="3287"/>
        <w:gridCol w:w="830"/>
        <w:gridCol w:w="728"/>
        <w:gridCol w:w="2263"/>
        <w:gridCol w:w="728"/>
        <w:gridCol w:w="728"/>
        <w:gridCol w:w="4106"/>
        <w:gridCol w:w="1389"/>
      </w:tblGrid>
      <w:tr w:rsidR="009025A5" w:rsidRPr="007A3D61" w:rsidTr="009025A5">
        <w:trPr>
          <w:trHeight w:val="390"/>
        </w:trPr>
        <w:tc>
          <w:tcPr>
            <w:tcW w:w="4530" w:type="pct"/>
            <w:gridSpan w:val="8"/>
            <w:tcBorders>
              <w:top w:val="nil"/>
              <w:left w:val="nil"/>
              <w:bottom w:val="nil"/>
              <w:right w:val="nil"/>
            </w:tcBorders>
            <w:shd w:val="clear" w:color="auto" w:fill="auto"/>
            <w:noWrap/>
            <w:vAlign w:val="bottom"/>
            <w:hideMark/>
          </w:tcPr>
          <w:p w:rsidR="009025A5" w:rsidRPr="009025A5" w:rsidRDefault="009025A5" w:rsidP="009025A5">
            <w:pPr>
              <w:widowControl/>
              <w:jc w:val="center"/>
              <w:rPr>
                <w:rFonts w:ascii="Arial" w:hAnsi="Arial" w:cs="Arial"/>
                <w:color w:val="000000"/>
                <w:kern w:val="0"/>
                <w:sz w:val="32"/>
                <w:szCs w:val="32"/>
              </w:rPr>
            </w:pPr>
            <w:r w:rsidRPr="009025A5">
              <w:rPr>
                <w:rFonts w:ascii="Arial" w:hAnsi="Arial" w:cs="Arial" w:hint="eastAsia"/>
                <w:color w:val="000000"/>
                <w:kern w:val="0"/>
                <w:sz w:val="32"/>
                <w:szCs w:val="32"/>
              </w:rPr>
              <w:t>一般公共预算财政拨款基本支出决算表</w:t>
            </w:r>
          </w:p>
        </w:tc>
        <w:tc>
          <w:tcPr>
            <w:tcW w:w="470" w:type="pct"/>
            <w:tcBorders>
              <w:top w:val="nil"/>
              <w:left w:val="nil"/>
              <w:bottom w:val="nil"/>
              <w:right w:val="nil"/>
            </w:tcBorders>
            <w:shd w:val="clear" w:color="auto" w:fill="auto"/>
            <w:noWrap/>
            <w:vAlign w:val="bottom"/>
            <w:hideMark/>
          </w:tcPr>
          <w:p w:rsidR="009025A5" w:rsidRPr="007A3D61" w:rsidRDefault="009025A5" w:rsidP="007A3D61">
            <w:pPr>
              <w:widowControl/>
              <w:jc w:val="left"/>
              <w:rPr>
                <w:rFonts w:ascii="Arial" w:hAnsi="Arial" w:cs="Arial"/>
                <w:color w:val="000000"/>
                <w:kern w:val="0"/>
                <w:sz w:val="20"/>
                <w:szCs w:val="20"/>
              </w:rPr>
            </w:pPr>
          </w:p>
        </w:tc>
      </w:tr>
      <w:tr w:rsidR="007A3D61" w:rsidRPr="007A3D61" w:rsidTr="009025A5">
        <w:trPr>
          <w:trHeight w:val="255"/>
        </w:trPr>
        <w:tc>
          <w:tcPr>
            <w:tcW w:w="246"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1112"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281"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246"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765"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246"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246"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1388"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470" w:type="pct"/>
            <w:tcBorders>
              <w:top w:val="nil"/>
              <w:left w:val="nil"/>
              <w:bottom w:val="nil"/>
              <w:right w:val="nil"/>
            </w:tcBorders>
            <w:shd w:val="clear" w:color="auto" w:fill="auto"/>
            <w:noWrap/>
            <w:vAlign w:val="bottom"/>
            <w:hideMark/>
          </w:tcPr>
          <w:p w:rsidR="007A3D61" w:rsidRPr="007A3D61" w:rsidRDefault="007A3D61" w:rsidP="007A3D61">
            <w:pPr>
              <w:widowControl/>
              <w:jc w:val="right"/>
              <w:rPr>
                <w:rFonts w:ascii="宋体" w:hAnsi="宋体" w:cs="Arial"/>
                <w:color w:val="000000"/>
                <w:kern w:val="0"/>
                <w:sz w:val="18"/>
                <w:szCs w:val="18"/>
              </w:rPr>
            </w:pPr>
            <w:r w:rsidRPr="007A3D61">
              <w:rPr>
                <w:rFonts w:ascii="宋体" w:hAnsi="宋体" w:cs="Arial" w:hint="eastAsia"/>
                <w:color w:val="000000"/>
                <w:kern w:val="0"/>
                <w:sz w:val="18"/>
                <w:szCs w:val="18"/>
              </w:rPr>
              <w:t>公开06表</w:t>
            </w:r>
          </w:p>
        </w:tc>
      </w:tr>
      <w:tr w:rsidR="007A3D61" w:rsidRPr="007A3D61" w:rsidTr="009025A5">
        <w:trPr>
          <w:trHeight w:val="255"/>
        </w:trPr>
        <w:tc>
          <w:tcPr>
            <w:tcW w:w="1638" w:type="pct"/>
            <w:gridSpan w:val="3"/>
            <w:tcBorders>
              <w:top w:val="nil"/>
              <w:left w:val="nil"/>
              <w:bottom w:val="single" w:sz="4" w:space="0" w:color="000000"/>
              <w:right w:val="nil"/>
            </w:tcBorders>
            <w:shd w:val="clear" w:color="auto" w:fill="auto"/>
            <w:noWrap/>
            <w:vAlign w:val="bottom"/>
            <w:hideMark/>
          </w:tcPr>
          <w:p w:rsidR="007A3D61" w:rsidRPr="007A3D61" w:rsidRDefault="007A3D61" w:rsidP="007A3D61">
            <w:pPr>
              <w:widowControl/>
              <w:jc w:val="center"/>
              <w:rPr>
                <w:rFonts w:ascii="宋体" w:hAnsi="宋体" w:cs="Arial"/>
                <w:color w:val="000000"/>
                <w:kern w:val="0"/>
                <w:sz w:val="20"/>
                <w:szCs w:val="20"/>
              </w:rPr>
            </w:pPr>
            <w:r w:rsidRPr="007A3D61">
              <w:rPr>
                <w:rFonts w:ascii="宋体" w:hAnsi="宋体" w:cs="Arial" w:hint="eastAsia"/>
                <w:color w:val="000000"/>
                <w:kern w:val="0"/>
                <w:sz w:val="20"/>
                <w:szCs w:val="20"/>
              </w:rPr>
              <w:t>部门：广西壮族自治区人力资源和社会保障研究所</w:t>
            </w:r>
          </w:p>
        </w:tc>
        <w:tc>
          <w:tcPr>
            <w:tcW w:w="246"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765"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246"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246"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1388"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470" w:type="pct"/>
            <w:tcBorders>
              <w:top w:val="nil"/>
              <w:left w:val="nil"/>
              <w:bottom w:val="nil"/>
              <w:right w:val="nil"/>
            </w:tcBorders>
            <w:shd w:val="clear" w:color="auto" w:fill="auto"/>
            <w:noWrap/>
            <w:vAlign w:val="bottom"/>
            <w:hideMark/>
          </w:tcPr>
          <w:p w:rsidR="007A3D61" w:rsidRPr="007A3D61" w:rsidRDefault="007A3D61" w:rsidP="007A3D61">
            <w:pPr>
              <w:widowControl/>
              <w:jc w:val="right"/>
              <w:rPr>
                <w:rFonts w:ascii="宋体" w:hAnsi="宋体" w:cs="Arial"/>
                <w:color w:val="000000"/>
                <w:kern w:val="0"/>
                <w:sz w:val="18"/>
                <w:szCs w:val="18"/>
              </w:rPr>
            </w:pPr>
            <w:r w:rsidRPr="007A3D61">
              <w:rPr>
                <w:rFonts w:ascii="宋体" w:hAnsi="宋体" w:cs="Arial" w:hint="eastAsia"/>
                <w:color w:val="000000"/>
                <w:kern w:val="0"/>
                <w:sz w:val="18"/>
                <w:szCs w:val="18"/>
              </w:rPr>
              <w:t>金额单位：万元</w:t>
            </w:r>
          </w:p>
        </w:tc>
      </w:tr>
      <w:tr w:rsidR="007A3D61" w:rsidRPr="007A3D61" w:rsidTr="009025A5">
        <w:trPr>
          <w:trHeight w:val="308"/>
        </w:trPr>
        <w:tc>
          <w:tcPr>
            <w:tcW w:w="1638" w:type="pct"/>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人员经费</w:t>
            </w:r>
          </w:p>
        </w:tc>
        <w:tc>
          <w:tcPr>
            <w:tcW w:w="3362" w:type="pct"/>
            <w:gridSpan w:val="6"/>
            <w:tcBorders>
              <w:top w:val="single" w:sz="4" w:space="0" w:color="000000"/>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公用经费</w:t>
            </w:r>
          </w:p>
        </w:tc>
      </w:tr>
      <w:tr w:rsidR="007A3D61" w:rsidRPr="007A3D61" w:rsidTr="009025A5">
        <w:trPr>
          <w:trHeight w:val="312"/>
        </w:trPr>
        <w:tc>
          <w:tcPr>
            <w:tcW w:w="246" w:type="pct"/>
            <w:vMerge w:val="restart"/>
            <w:tcBorders>
              <w:top w:val="nil"/>
              <w:left w:val="single" w:sz="4" w:space="0" w:color="000000"/>
              <w:bottom w:val="single" w:sz="4" w:space="0" w:color="000000"/>
              <w:right w:val="single" w:sz="4" w:space="0" w:color="000000"/>
            </w:tcBorders>
            <w:shd w:val="clear" w:color="FFFFFF" w:fill="C0C0C0"/>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科目编码</w:t>
            </w:r>
          </w:p>
        </w:tc>
        <w:tc>
          <w:tcPr>
            <w:tcW w:w="1112" w:type="pct"/>
            <w:vMerge w:val="restart"/>
            <w:tcBorders>
              <w:top w:val="nil"/>
              <w:left w:val="nil"/>
              <w:bottom w:val="single" w:sz="4" w:space="0" w:color="000000"/>
              <w:right w:val="single" w:sz="4" w:space="0" w:color="000000"/>
            </w:tcBorders>
            <w:shd w:val="clear" w:color="FFFFFF" w:fill="C0C0C0"/>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科目名称</w:t>
            </w:r>
          </w:p>
        </w:tc>
        <w:tc>
          <w:tcPr>
            <w:tcW w:w="281" w:type="pct"/>
            <w:vMerge w:val="restart"/>
            <w:tcBorders>
              <w:top w:val="nil"/>
              <w:left w:val="nil"/>
              <w:bottom w:val="single" w:sz="4" w:space="0" w:color="000000"/>
              <w:right w:val="single" w:sz="4" w:space="0" w:color="000000"/>
            </w:tcBorders>
            <w:shd w:val="clear" w:color="FFFFFF" w:fill="C0C0C0"/>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决算数</w:t>
            </w:r>
          </w:p>
        </w:tc>
        <w:tc>
          <w:tcPr>
            <w:tcW w:w="246" w:type="pct"/>
            <w:vMerge w:val="restart"/>
            <w:tcBorders>
              <w:top w:val="nil"/>
              <w:left w:val="nil"/>
              <w:bottom w:val="single" w:sz="4" w:space="0" w:color="000000"/>
              <w:right w:val="single" w:sz="4" w:space="0" w:color="000000"/>
            </w:tcBorders>
            <w:shd w:val="clear" w:color="FFFFFF" w:fill="C0C0C0"/>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科目编码</w:t>
            </w:r>
          </w:p>
        </w:tc>
        <w:tc>
          <w:tcPr>
            <w:tcW w:w="765" w:type="pct"/>
            <w:vMerge w:val="restart"/>
            <w:tcBorders>
              <w:top w:val="nil"/>
              <w:left w:val="nil"/>
              <w:bottom w:val="single" w:sz="4" w:space="0" w:color="000000"/>
              <w:right w:val="single" w:sz="4" w:space="0" w:color="000000"/>
            </w:tcBorders>
            <w:shd w:val="clear" w:color="FFFFFF" w:fill="C0C0C0"/>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科目名称</w:t>
            </w:r>
          </w:p>
        </w:tc>
        <w:tc>
          <w:tcPr>
            <w:tcW w:w="246" w:type="pct"/>
            <w:vMerge w:val="restart"/>
            <w:tcBorders>
              <w:top w:val="nil"/>
              <w:left w:val="nil"/>
              <w:bottom w:val="single" w:sz="4" w:space="0" w:color="000000"/>
              <w:right w:val="single" w:sz="4" w:space="0" w:color="000000"/>
            </w:tcBorders>
            <w:shd w:val="clear" w:color="FFFFFF" w:fill="C0C0C0"/>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决算数</w:t>
            </w:r>
          </w:p>
        </w:tc>
        <w:tc>
          <w:tcPr>
            <w:tcW w:w="246" w:type="pct"/>
            <w:vMerge w:val="restart"/>
            <w:tcBorders>
              <w:top w:val="nil"/>
              <w:left w:val="nil"/>
              <w:bottom w:val="single" w:sz="4" w:space="0" w:color="000000"/>
              <w:right w:val="single" w:sz="4" w:space="0" w:color="000000"/>
            </w:tcBorders>
            <w:shd w:val="clear" w:color="FFFFFF" w:fill="C0C0C0"/>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科目编码</w:t>
            </w:r>
          </w:p>
        </w:tc>
        <w:tc>
          <w:tcPr>
            <w:tcW w:w="1388" w:type="pct"/>
            <w:vMerge w:val="restart"/>
            <w:tcBorders>
              <w:top w:val="nil"/>
              <w:left w:val="nil"/>
              <w:bottom w:val="single" w:sz="4" w:space="0" w:color="000000"/>
              <w:right w:val="single" w:sz="4" w:space="0" w:color="000000"/>
            </w:tcBorders>
            <w:shd w:val="clear" w:color="FFFFFF" w:fill="C0C0C0"/>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科目名称</w:t>
            </w:r>
          </w:p>
        </w:tc>
        <w:tc>
          <w:tcPr>
            <w:tcW w:w="470" w:type="pct"/>
            <w:vMerge w:val="restart"/>
            <w:tcBorders>
              <w:top w:val="nil"/>
              <w:left w:val="nil"/>
              <w:bottom w:val="single" w:sz="4" w:space="0" w:color="000000"/>
              <w:right w:val="single" w:sz="4" w:space="0" w:color="000000"/>
            </w:tcBorders>
            <w:shd w:val="clear" w:color="FFFFFF" w:fill="C0C0C0"/>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决算数</w:t>
            </w:r>
          </w:p>
        </w:tc>
      </w:tr>
      <w:tr w:rsidR="007A3D61" w:rsidRPr="007A3D61" w:rsidTr="009025A5">
        <w:trPr>
          <w:trHeight w:val="312"/>
        </w:trPr>
        <w:tc>
          <w:tcPr>
            <w:tcW w:w="246" w:type="pct"/>
            <w:vMerge/>
            <w:tcBorders>
              <w:top w:val="nil"/>
              <w:left w:val="single" w:sz="4" w:space="0" w:color="000000"/>
              <w:bottom w:val="single" w:sz="4" w:space="0" w:color="000000"/>
              <w:right w:val="single" w:sz="4" w:space="0" w:color="000000"/>
            </w:tcBorders>
            <w:vAlign w:val="center"/>
            <w:hideMark/>
          </w:tcPr>
          <w:p w:rsidR="007A3D61" w:rsidRPr="007A3D61" w:rsidRDefault="007A3D61" w:rsidP="007A3D61">
            <w:pPr>
              <w:widowControl/>
              <w:jc w:val="left"/>
              <w:rPr>
                <w:rFonts w:ascii="宋体" w:hAnsi="宋体" w:cs="Arial"/>
                <w:color w:val="000000"/>
                <w:kern w:val="0"/>
                <w:sz w:val="22"/>
                <w:szCs w:val="22"/>
              </w:rPr>
            </w:pPr>
          </w:p>
        </w:tc>
        <w:tc>
          <w:tcPr>
            <w:tcW w:w="1112" w:type="pct"/>
            <w:vMerge/>
            <w:tcBorders>
              <w:top w:val="nil"/>
              <w:left w:val="nil"/>
              <w:bottom w:val="single" w:sz="4" w:space="0" w:color="000000"/>
              <w:right w:val="single" w:sz="4" w:space="0" w:color="000000"/>
            </w:tcBorders>
            <w:vAlign w:val="center"/>
            <w:hideMark/>
          </w:tcPr>
          <w:p w:rsidR="007A3D61" w:rsidRPr="007A3D61" w:rsidRDefault="007A3D61" w:rsidP="007A3D61">
            <w:pPr>
              <w:widowControl/>
              <w:jc w:val="left"/>
              <w:rPr>
                <w:rFonts w:ascii="宋体" w:hAnsi="宋体" w:cs="Arial"/>
                <w:color w:val="000000"/>
                <w:kern w:val="0"/>
                <w:sz w:val="22"/>
                <w:szCs w:val="22"/>
              </w:rPr>
            </w:pPr>
          </w:p>
        </w:tc>
        <w:tc>
          <w:tcPr>
            <w:tcW w:w="281" w:type="pct"/>
            <w:vMerge/>
            <w:tcBorders>
              <w:top w:val="nil"/>
              <w:left w:val="nil"/>
              <w:bottom w:val="single" w:sz="4" w:space="0" w:color="000000"/>
              <w:right w:val="single" w:sz="4" w:space="0" w:color="000000"/>
            </w:tcBorders>
            <w:vAlign w:val="center"/>
            <w:hideMark/>
          </w:tcPr>
          <w:p w:rsidR="007A3D61" w:rsidRPr="007A3D61" w:rsidRDefault="007A3D61" w:rsidP="007A3D61">
            <w:pPr>
              <w:widowControl/>
              <w:jc w:val="left"/>
              <w:rPr>
                <w:rFonts w:ascii="宋体" w:hAnsi="宋体" w:cs="Arial"/>
                <w:color w:val="000000"/>
                <w:kern w:val="0"/>
                <w:sz w:val="22"/>
                <w:szCs w:val="22"/>
              </w:rPr>
            </w:pPr>
          </w:p>
        </w:tc>
        <w:tc>
          <w:tcPr>
            <w:tcW w:w="246" w:type="pct"/>
            <w:vMerge/>
            <w:tcBorders>
              <w:top w:val="nil"/>
              <w:left w:val="nil"/>
              <w:bottom w:val="single" w:sz="4" w:space="0" w:color="000000"/>
              <w:right w:val="single" w:sz="4" w:space="0" w:color="000000"/>
            </w:tcBorders>
            <w:vAlign w:val="center"/>
            <w:hideMark/>
          </w:tcPr>
          <w:p w:rsidR="007A3D61" w:rsidRPr="007A3D61" w:rsidRDefault="007A3D61" w:rsidP="007A3D61">
            <w:pPr>
              <w:widowControl/>
              <w:jc w:val="left"/>
              <w:rPr>
                <w:rFonts w:ascii="宋体" w:hAnsi="宋体" w:cs="Arial"/>
                <w:color w:val="000000"/>
                <w:kern w:val="0"/>
                <w:sz w:val="22"/>
                <w:szCs w:val="22"/>
              </w:rPr>
            </w:pPr>
          </w:p>
        </w:tc>
        <w:tc>
          <w:tcPr>
            <w:tcW w:w="765" w:type="pct"/>
            <w:vMerge/>
            <w:tcBorders>
              <w:top w:val="nil"/>
              <w:left w:val="nil"/>
              <w:bottom w:val="single" w:sz="4" w:space="0" w:color="000000"/>
              <w:right w:val="single" w:sz="4" w:space="0" w:color="000000"/>
            </w:tcBorders>
            <w:vAlign w:val="center"/>
            <w:hideMark/>
          </w:tcPr>
          <w:p w:rsidR="007A3D61" w:rsidRPr="007A3D61" w:rsidRDefault="007A3D61" w:rsidP="007A3D61">
            <w:pPr>
              <w:widowControl/>
              <w:jc w:val="left"/>
              <w:rPr>
                <w:rFonts w:ascii="宋体" w:hAnsi="宋体" w:cs="Arial"/>
                <w:color w:val="000000"/>
                <w:kern w:val="0"/>
                <w:sz w:val="22"/>
                <w:szCs w:val="22"/>
              </w:rPr>
            </w:pPr>
          </w:p>
        </w:tc>
        <w:tc>
          <w:tcPr>
            <w:tcW w:w="246" w:type="pct"/>
            <w:vMerge/>
            <w:tcBorders>
              <w:top w:val="nil"/>
              <w:left w:val="nil"/>
              <w:bottom w:val="single" w:sz="4" w:space="0" w:color="000000"/>
              <w:right w:val="single" w:sz="4" w:space="0" w:color="000000"/>
            </w:tcBorders>
            <w:vAlign w:val="center"/>
            <w:hideMark/>
          </w:tcPr>
          <w:p w:rsidR="007A3D61" w:rsidRPr="007A3D61" w:rsidRDefault="007A3D61" w:rsidP="007A3D61">
            <w:pPr>
              <w:widowControl/>
              <w:jc w:val="left"/>
              <w:rPr>
                <w:rFonts w:ascii="宋体" w:hAnsi="宋体" w:cs="Arial"/>
                <w:color w:val="000000"/>
                <w:kern w:val="0"/>
                <w:sz w:val="22"/>
                <w:szCs w:val="22"/>
              </w:rPr>
            </w:pPr>
          </w:p>
        </w:tc>
        <w:tc>
          <w:tcPr>
            <w:tcW w:w="246" w:type="pct"/>
            <w:vMerge/>
            <w:tcBorders>
              <w:top w:val="nil"/>
              <w:left w:val="nil"/>
              <w:bottom w:val="single" w:sz="4" w:space="0" w:color="000000"/>
              <w:right w:val="single" w:sz="4" w:space="0" w:color="000000"/>
            </w:tcBorders>
            <w:vAlign w:val="center"/>
            <w:hideMark/>
          </w:tcPr>
          <w:p w:rsidR="007A3D61" w:rsidRPr="007A3D61" w:rsidRDefault="007A3D61" w:rsidP="007A3D61">
            <w:pPr>
              <w:widowControl/>
              <w:jc w:val="left"/>
              <w:rPr>
                <w:rFonts w:ascii="宋体" w:hAnsi="宋体" w:cs="Arial"/>
                <w:color w:val="000000"/>
                <w:kern w:val="0"/>
                <w:sz w:val="22"/>
                <w:szCs w:val="22"/>
              </w:rPr>
            </w:pPr>
          </w:p>
        </w:tc>
        <w:tc>
          <w:tcPr>
            <w:tcW w:w="1388" w:type="pct"/>
            <w:vMerge/>
            <w:tcBorders>
              <w:top w:val="nil"/>
              <w:left w:val="nil"/>
              <w:bottom w:val="single" w:sz="4" w:space="0" w:color="000000"/>
              <w:right w:val="single" w:sz="4" w:space="0" w:color="000000"/>
            </w:tcBorders>
            <w:vAlign w:val="center"/>
            <w:hideMark/>
          </w:tcPr>
          <w:p w:rsidR="007A3D61" w:rsidRPr="007A3D61" w:rsidRDefault="007A3D61" w:rsidP="007A3D61">
            <w:pPr>
              <w:widowControl/>
              <w:jc w:val="left"/>
              <w:rPr>
                <w:rFonts w:ascii="宋体" w:hAnsi="宋体" w:cs="Arial"/>
                <w:color w:val="000000"/>
                <w:kern w:val="0"/>
                <w:sz w:val="22"/>
                <w:szCs w:val="22"/>
              </w:rPr>
            </w:pPr>
          </w:p>
        </w:tc>
        <w:tc>
          <w:tcPr>
            <w:tcW w:w="470" w:type="pct"/>
            <w:vMerge/>
            <w:tcBorders>
              <w:top w:val="nil"/>
              <w:left w:val="nil"/>
              <w:bottom w:val="single" w:sz="4" w:space="0" w:color="000000"/>
              <w:right w:val="single" w:sz="4" w:space="0" w:color="000000"/>
            </w:tcBorders>
            <w:vAlign w:val="center"/>
            <w:hideMark/>
          </w:tcPr>
          <w:p w:rsidR="007A3D61" w:rsidRPr="007A3D61" w:rsidRDefault="007A3D61" w:rsidP="007A3D61">
            <w:pPr>
              <w:widowControl/>
              <w:jc w:val="left"/>
              <w:rPr>
                <w:rFonts w:ascii="宋体" w:hAnsi="宋体" w:cs="Arial"/>
                <w:color w:val="000000"/>
                <w:kern w:val="0"/>
                <w:sz w:val="22"/>
                <w:szCs w:val="22"/>
              </w:rPr>
            </w:pP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工资福利支出</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299.18</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商品和服务支出</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11.09</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307</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债务利息及费用支出</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30101</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基本工资</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64.52</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30201</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办公费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0.03</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30701</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国内债务付息</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30102</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津贴补贴</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3.44</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30202</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印刷费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0.63</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30702</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国外债务付息</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30103</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奖金</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30203</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咨询费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资本性支出</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30106</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伙食补助费</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30204</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手续费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31001</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房屋建筑物购建</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30107</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绩效工资</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152.41</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30205</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水费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31002</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办公设备购置</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30108</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机关事业单位基本养老保险缴费</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27.82</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30206</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电费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31003</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专用设备购置</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30109</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职业年金缴费</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13.96</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30207</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邮电费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0.24</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31005</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基础设施建设</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30110</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职工基本医疗保险缴费</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12.99</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30208</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取暖费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31006</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大型修缮</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lastRenderedPageBreak/>
              <w:t>30111</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公务员医疗补助缴费</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30209</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物业管理费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31007</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信息网络及软件购置更新</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30112</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其他社会保障缴费</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1.94</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30211</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差旅费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1.36</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31008</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物资储备</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30113</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住房公积金</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22.10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30212</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因公出国（境）费用</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31009</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土地补偿</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30114</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医疗费</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30213</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维修（护）费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31010</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安置补助</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30199</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其他工资福利支出</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30214</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租赁费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31011</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地上附着物和青苗补偿</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303</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对个人和家庭的补助</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13.19</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30215</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会议费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31012</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拆迁补偿</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30301</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离休费</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30216</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培训费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31013</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公务用车购置</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30302</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退休费</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6.34</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30217</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公务接待费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31019</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其他交通工具购置</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30303</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退职（役）费</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30218</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专用材料费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31021</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文物和陈列品购置</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30304</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抚恤金</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30224</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被装购置费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31022</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无形资产购置</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30305</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生活补助</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30225</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专用燃料费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31099</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其他资本性支出</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30306</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救济费</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30226</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劳务费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399</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其他支出</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30307</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医疗费补助</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30227</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委托业务费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39906</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赠与</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30308</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助学金</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30228</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工会经费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2.74</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39907</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国家赔偿费用支出</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3030</w:t>
            </w:r>
            <w:r w:rsidRPr="007A3D61">
              <w:rPr>
                <w:rFonts w:ascii="宋体" w:hAnsi="宋体" w:cs="Arial" w:hint="eastAsia"/>
                <w:color w:val="000000"/>
                <w:kern w:val="0"/>
                <w:sz w:val="22"/>
                <w:szCs w:val="22"/>
              </w:rPr>
              <w:lastRenderedPageBreak/>
              <w:t>9</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lastRenderedPageBreak/>
              <w:t xml:space="preserve">  奖励金</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3022</w:t>
            </w:r>
            <w:r w:rsidRPr="007A3D61">
              <w:rPr>
                <w:rFonts w:ascii="宋体" w:hAnsi="宋体" w:cs="Arial" w:hint="eastAsia"/>
                <w:color w:val="000000"/>
                <w:kern w:val="0"/>
                <w:sz w:val="22"/>
                <w:szCs w:val="22"/>
              </w:rPr>
              <w:lastRenderedPageBreak/>
              <w:t>9</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lastRenderedPageBreak/>
              <w:t xml:space="preserve">  福利费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0.81</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3990</w:t>
            </w:r>
            <w:r w:rsidRPr="007A3D61">
              <w:rPr>
                <w:rFonts w:ascii="宋体" w:hAnsi="宋体" w:cs="Arial" w:hint="eastAsia"/>
                <w:color w:val="000000"/>
                <w:kern w:val="0"/>
                <w:sz w:val="22"/>
                <w:szCs w:val="22"/>
              </w:rPr>
              <w:lastRenderedPageBreak/>
              <w:t>8</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lastRenderedPageBreak/>
              <w:t xml:space="preserve">  对民间非营利组织和群众性自治组织</w:t>
            </w:r>
            <w:r w:rsidRPr="007A3D61">
              <w:rPr>
                <w:rFonts w:ascii="宋体" w:hAnsi="宋体" w:cs="Arial" w:hint="eastAsia"/>
                <w:color w:val="000000"/>
                <w:kern w:val="0"/>
                <w:sz w:val="22"/>
                <w:szCs w:val="22"/>
              </w:rPr>
              <w:lastRenderedPageBreak/>
              <w:t>补贴</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lastRenderedPageBreak/>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lastRenderedPageBreak/>
              <w:t>30310</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个人农业生产补贴</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30231</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公务用车运行维护费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39999</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其他支出</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30311</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代缴社会保险费</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30239</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其他交通费用</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 xml:space="preserve">　</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30399</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其他对个人和家庭的补助</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6.85</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30240</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税金及附加费用</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 xml:space="preserve">　</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 xml:space="preserve">　</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30299</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其他商品和服务支出</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5.27</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 xml:space="preserve">　</w:t>
            </w:r>
          </w:p>
        </w:tc>
      </w:tr>
      <w:tr w:rsidR="007A3D61" w:rsidRPr="007A3D61" w:rsidTr="009025A5">
        <w:trPr>
          <w:trHeight w:val="308"/>
        </w:trPr>
        <w:tc>
          <w:tcPr>
            <w:tcW w:w="1357"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人员经费合计</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312.37</w:t>
            </w:r>
          </w:p>
        </w:tc>
        <w:tc>
          <w:tcPr>
            <w:tcW w:w="2892" w:type="pct"/>
            <w:gridSpan w:val="5"/>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公用经费合计</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11.09</w:t>
            </w:r>
          </w:p>
        </w:tc>
      </w:tr>
      <w:tr w:rsidR="007A3D61" w:rsidRPr="007A3D61" w:rsidTr="007A3D61">
        <w:trPr>
          <w:trHeight w:val="308"/>
        </w:trPr>
        <w:tc>
          <w:tcPr>
            <w:tcW w:w="5000" w:type="pct"/>
            <w:gridSpan w:val="9"/>
            <w:tcBorders>
              <w:top w:val="nil"/>
              <w:left w:val="nil"/>
              <w:bottom w:val="nil"/>
              <w:right w:val="nil"/>
            </w:tcBorders>
            <w:shd w:val="clear" w:color="auto" w:fill="auto"/>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注：本表反映部门本年度一般公共预算财政拨款基本支出明细情况。</w:t>
            </w:r>
          </w:p>
        </w:tc>
      </w:tr>
    </w:tbl>
    <w:p w:rsidR="009476A2" w:rsidRDefault="009476A2">
      <w:pPr>
        <w:rPr>
          <w:rFonts w:ascii="黑体" w:eastAsia="黑体" w:hAnsi="黑体" w:cs="宋体"/>
          <w:color w:val="000000"/>
          <w:kern w:val="0"/>
          <w:sz w:val="32"/>
          <w:szCs w:val="32"/>
        </w:rPr>
      </w:pPr>
    </w:p>
    <w:p w:rsidR="00257135" w:rsidRPr="005C4B7C" w:rsidRDefault="00257135">
      <w:pPr>
        <w:rPr>
          <w:rFonts w:ascii="黑体" w:eastAsia="黑体" w:hAnsi="黑体" w:cs="宋体"/>
          <w:color w:val="000000"/>
          <w:kern w:val="0"/>
          <w:sz w:val="32"/>
          <w:szCs w:val="32"/>
        </w:rPr>
      </w:pPr>
      <w:r w:rsidRPr="005C4B7C">
        <w:rPr>
          <w:rFonts w:ascii="黑体" w:eastAsia="黑体" w:hAnsi="黑体" w:cs="宋体" w:hint="eastAsia"/>
          <w:color w:val="000000"/>
          <w:kern w:val="0"/>
          <w:sz w:val="32"/>
          <w:szCs w:val="32"/>
        </w:rPr>
        <w:t>表七：</w:t>
      </w:r>
      <w:r w:rsidR="006F7AAE" w:rsidRPr="005C4B7C">
        <w:rPr>
          <w:rFonts w:ascii="黑体" w:eastAsia="黑体" w:hAnsi="黑体" w:cs="宋体" w:hint="eastAsia"/>
          <w:color w:val="000000"/>
          <w:kern w:val="0"/>
          <w:sz w:val="32"/>
          <w:szCs w:val="32"/>
        </w:rPr>
        <w:t>一般公共预算财政拨款安排的“三公”经费支出决算表</w:t>
      </w:r>
    </w:p>
    <w:tbl>
      <w:tblPr>
        <w:tblW w:w="5000" w:type="pct"/>
        <w:tblLook w:val="04A0"/>
      </w:tblPr>
      <w:tblGrid>
        <w:gridCol w:w="1196"/>
        <w:gridCol w:w="1196"/>
        <w:gridCol w:w="1196"/>
        <w:gridCol w:w="1202"/>
        <w:gridCol w:w="1196"/>
        <w:gridCol w:w="1199"/>
        <w:gridCol w:w="1196"/>
        <w:gridCol w:w="1196"/>
        <w:gridCol w:w="1196"/>
        <w:gridCol w:w="1197"/>
        <w:gridCol w:w="1200"/>
        <w:gridCol w:w="1616"/>
      </w:tblGrid>
      <w:tr w:rsidR="005D4C8C" w:rsidRPr="005D4C8C" w:rsidTr="005D4C8C">
        <w:trPr>
          <w:trHeight w:val="285"/>
        </w:trPr>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2915" w:type="pct"/>
            <w:gridSpan w:val="7"/>
            <w:tcBorders>
              <w:top w:val="nil"/>
              <w:left w:val="nil"/>
              <w:bottom w:val="nil"/>
              <w:right w:val="nil"/>
            </w:tcBorders>
            <w:shd w:val="clear" w:color="auto" w:fill="auto"/>
            <w:noWrap/>
            <w:vAlign w:val="bottom"/>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一般公共预算财政拨款“三公”经费支出决算表</w:t>
            </w: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9"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r>
      <w:tr w:rsidR="005D4C8C" w:rsidRPr="005D4C8C" w:rsidTr="005D4C8C">
        <w:trPr>
          <w:trHeight w:val="255"/>
        </w:trPr>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9" w:type="pct"/>
            <w:tcBorders>
              <w:top w:val="nil"/>
              <w:left w:val="nil"/>
              <w:bottom w:val="nil"/>
              <w:right w:val="nil"/>
            </w:tcBorders>
            <w:shd w:val="clear" w:color="auto" w:fill="auto"/>
            <w:noWrap/>
            <w:vAlign w:val="bottom"/>
            <w:hideMark/>
          </w:tcPr>
          <w:p w:rsidR="005D4C8C" w:rsidRPr="005D4C8C" w:rsidRDefault="005D4C8C" w:rsidP="005D4C8C">
            <w:pPr>
              <w:widowControl/>
              <w:jc w:val="right"/>
              <w:rPr>
                <w:rFonts w:ascii="宋体" w:hAnsi="宋体" w:cs="Arial"/>
                <w:color w:val="000000"/>
                <w:kern w:val="0"/>
                <w:sz w:val="20"/>
                <w:szCs w:val="20"/>
              </w:rPr>
            </w:pPr>
            <w:r w:rsidRPr="005D4C8C">
              <w:rPr>
                <w:rFonts w:ascii="宋体" w:hAnsi="宋体" w:cs="Arial" w:hint="eastAsia"/>
                <w:color w:val="000000"/>
                <w:kern w:val="0"/>
                <w:sz w:val="20"/>
                <w:szCs w:val="20"/>
              </w:rPr>
              <w:t>公开07表</w:t>
            </w:r>
          </w:p>
        </w:tc>
      </w:tr>
      <w:tr w:rsidR="005D4C8C" w:rsidRPr="005D4C8C" w:rsidTr="005D4C8C">
        <w:trPr>
          <w:trHeight w:val="255"/>
        </w:trPr>
        <w:tc>
          <w:tcPr>
            <w:tcW w:w="1666" w:type="pct"/>
            <w:gridSpan w:val="4"/>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宋体" w:hAnsi="宋体" w:cs="Arial"/>
                <w:color w:val="000000"/>
                <w:kern w:val="0"/>
                <w:sz w:val="20"/>
                <w:szCs w:val="20"/>
              </w:rPr>
            </w:pPr>
            <w:r w:rsidRPr="005D4C8C">
              <w:rPr>
                <w:rFonts w:ascii="宋体" w:hAnsi="宋体" w:cs="Arial" w:hint="eastAsia"/>
                <w:color w:val="000000"/>
                <w:kern w:val="0"/>
                <w:sz w:val="20"/>
                <w:szCs w:val="20"/>
              </w:rPr>
              <w:t>部门：广西壮族自治区人力资源和社会保障研究所</w:t>
            </w: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9" w:type="pct"/>
            <w:tcBorders>
              <w:top w:val="nil"/>
              <w:left w:val="nil"/>
              <w:bottom w:val="nil"/>
              <w:right w:val="nil"/>
            </w:tcBorders>
            <w:shd w:val="clear" w:color="auto" w:fill="auto"/>
            <w:noWrap/>
            <w:vAlign w:val="bottom"/>
            <w:hideMark/>
          </w:tcPr>
          <w:p w:rsidR="005D4C8C" w:rsidRPr="005D4C8C" w:rsidRDefault="005D4C8C" w:rsidP="005D4C8C">
            <w:pPr>
              <w:widowControl/>
              <w:jc w:val="right"/>
              <w:rPr>
                <w:rFonts w:ascii="宋体" w:hAnsi="宋体" w:cs="Arial"/>
                <w:color w:val="000000"/>
                <w:kern w:val="0"/>
                <w:sz w:val="20"/>
                <w:szCs w:val="20"/>
              </w:rPr>
            </w:pPr>
            <w:r w:rsidRPr="005D4C8C">
              <w:rPr>
                <w:rFonts w:ascii="宋体" w:hAnsi="宋体" w:cs="Arial" w:hint="eastAsia"/>
                <w:color w:val="000000"/>
                <w:kern w:val="0"/>
                <w:sz w:val="20"/>
                <w:szCs w:val="20"/>
              </w:rPr>
              <w:t>金额单位：万元</w:t>
            </w:r>
          </w:p>
        </w:tc>
      </w:tr>
      <w:tr w:rsidR="005D4C8C" w:rsidRPr="005D4C8C" w:rsidTr="005D4C8C">
        <w:trPr>
          <w:trHeight w:val="308"/>
        </w:trPr>
        <w:tc>
          <w:tcPr>
            <w:tcW w:w="2499" w:type="pct"/>
            <w:gridSpan w:val="6"/>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预算数</w:t>
            </w:r>
          </w:p>
        </w:tc>
        <w:tc>
          <w:tcPr>
            <w:tcW w:w="2501" w:type="pct"/>
            <w:gridSpan w:val="6"/>
            <w:tcBorders>
              <w:top w:val="single" w:sz="4" w:space="0" w:color="000000"/>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决算数</w:t>
            </w:r>
          </w:p>
        </w:tc>
      </w:tr>
      <w:tr w:rsidR="005D4C8C" w:rsidRPr="005D4C8C" w:rsidTr="005D4C8C">
        <w:trPr>
          <w:trHeight w:val="308"/>
        </w:trPr>
        <w:tc>
          <w:tcPr>
            <w:tcW w:w="416" w:type="pct"/>
            <w:vMerge w:val="restart"/>
            <w:tcBorders>
              <w:top w:val="nil"/>
              <w:left w:val="single" w:sz="4" w:space="0" w:color="000000"/>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合计</w:t>
            </w:r>
          </w:p>
        </w:tc>
        <w:tc>
          <w:tcPr>
            <w:tcW w:w="416" w:type="pct"/>
            <w:vMerge w:val="restar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因公出国（境）费</w:t>
            </w:r>
          </w:p>
        </w:tc>
        <w:tc>
          <w:tcPr>
            <w:tcW w:w="1249" w:type="pct"/>
            <w:gridSpan w:val="3"/>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公务用车购置及运行费</w:t>
            </w:r>
          </w:p>
        </w:tc>
        <w:tc>
          <w:tcPr>
            <w:tcW w:w="416" w:type="pct"/>
            <w:vMerge w:val="restar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公务接待费</w:t>
            </w:r>
          </w:p>
        </w:tc>
        <w:tc>
          <w:tcPr>
            <w:tcW w:w="416" w:type="pct"/>
            <w:vMerge w:val="restar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合计</w:t>
            </w:r>
          </w:p>
        </w:tc>
        <w:tc>
          <w:tcPr>
            <w:tcW w:w="416" w:type="pct"/>
            <w:vMerge w:val="restar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因公出国（境）费</w:t>
            </w:r>
          </w:p>
        </w:tc>
        <w:tc>
          <w:tcPr>
            <w:tcW w:w="1249" w:type="pct"/>
            <w:gridSpan w:val="3"/>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公务用车购置及运行费</w:t>
            </w:r>
          </w:p>
        </w:tc>
        <w:tc>
          <w:tcPr>
            <w:tcW w:w="419" w:type="pct"/>
            <w:vMerge w:val="restar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公务接待费</w:t>
            </w:r>
          </w:p>
        </w:tc>
      </w:tr>
      <w:tr w:rsidR="005D4C8C" w:rsidRPr="005D4C8C" w:rsidTr="005D4C8C">
        <w:trPr>
          <w:trHeight w:val="615"/>
        </w:trPr>
        <w:tc>
          <w:tcPr>
            <w:tcW w:w="416" w:type="pct"/>
            <w:vMerge/>
            <w:tcBorders>
              <w:top w:val="nil"/>
              <w:left w:val="single" w:sz="4" w:space="0" w:color="000000"/>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416"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小计</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公务用车购置费</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公务用车运行费</w:t>
            </w:r>
          </w:p>
        </w:tc>
        <w:tc>
          <w:tcPr>
            <w:tcW w:w="416"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416"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416"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小计</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公务用车购置费</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公务用车运行费</w:t>
            </w:r>
          </w:p>
        </w:tc>
        <w:tc>
          <w:tcPr>
            <w:tcW w:w="419"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r>
      <w:tr w:rsidR="005D4C8C" w:rsidRPr="005D4C8C" w:rsidTr="005D4C8C">
        <w:trPr>
          <w:trHeight w:val="308"/>
        </w:trPr>
        <w:tc>
          <w:tcPr>
            <w:tcW w:w="416" w:type="pct"/>
            <w:tcBorders>
              <w:top w:val="nil"/>
              <w:left w:val="single" w:sz="4" w:space="0" w:color="000000"/>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1</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2</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3</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4</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5</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6</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7</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8</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9</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10</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11</w:t>
            </w:r>
          </w:p>
        </w:tc>
        <w:tc>
          <w:tcPr>
            <w:tcW w:w="419"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12</w:t>
            </w:r>
          </w:p>
        </w:tc>
      </w:tr>
      <w:tr w:rsidR="005D4C8C" w:rsidRPr="005D4C8C" w:rsidTr="005D4C8C">
        <w:trPr>
          <w:trHeight w:val="308"/>
        </w:trPr>
        <w:tc>
          <w:tcPr>
            <w:tcW w:w="416" w:type="pct"/>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1.20</w:t>
            </w:r>
          </w:p>
        </w:tc>
        <w:tc>
          <w:tcPr>
            <w:tcW w:w="416"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0.00</w:t>
            </w:r>
          </w:p>
        </w:tc>
        <w:tc>
          <w:tcPr>
            <w:tcW w:w="416"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0.00</w:t>
            </w:r>
          </w:p>
        </w:tc>
        <w:tc>
          <w:tcPr>
            <w:tcW w:w="416"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0.00</w:t>
            </w:r>
          </w:p>
        </w:tc>
        <w:tc>
          <w:tcPr>
            <w:tcW w:w="416"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0.00</w:t>
            </w:r>
          </w:p>
        </w:tc>
        <w:tc>
          <w:tcPr>
            <w:tcW w:w="416"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1.20</w:t>
            </w:r>
          </w:p>
        </w:tc>
        <w:tc>
          <w:tcPr>
            <w:tcW w:w="416"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0.00</w:t>
            </w:r>
          </w:p>
        </w:tc>
        <w:tc>
          <w:tcPr>
            <w:tcW w:w="416"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0.00</w:t>
            </w:r>
          </w:p>
        </w:tc>
        <w:tc>
          <w:tcPr>
            <w:tcW w:w="416"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0.00</w:t>
            </w:r>
          </w:p>
        </w:tc>
        <w:tc>
          <w:tcPr>
            <w:tcW w:w="416"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0.00</w:t>
            </w:r>
          </w:p>
        </w:tc>
        <w:tc>
          <w:tcPr>
            <w:tcW w:w="416"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0.00</w:t>
            </w:r>
          </w:p>
        </w:tc>
        <w:tc>
          <w:tcPr>
            <w:tcW w:w="419"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0.00</w:t>
            </w:r>
          </w:p>
        </w:tc>
      </w:tr>
      <w:tr w:rsidR="005D4C8C" w:rsidRPr="005D4C8C" w:rsidTr="005D4C8C">
        <w:trPr>
          <w:trHeight w:val="615"/>
        </w:trPr>
        <w:tc>
          <w:tcPr>
            <w:tcW w:w="5000" w:type="pct"/>
            <w:gridSpan w:val="12"/>
            <w:tcBorders>
              <w:top w:val="nil"/>
              <w:left w:val="nil"/>
              <w:bottom w:val="nil"/>
              <w:right w:val="nil"/>
            </w:tcBorders>
            <w:shd w:val="clear" w:color="auto" w:fill="auto"/>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rsidR="00257135" w:rsidRPr="005D4C8C" w:rsidRDefault="00257135" w:rsidP="00493454">
      <w:pPr>
        <w:autoSpaceDE w:val="0"/>
        <w:autoSpaceDN w:val="0"/>
        <w:adjustRightInd w:val="0"/>
        <w:spacing w:line="560" w:lineRule="exact"/>
        <w:jc w:val="left"/>
        <w:rPr>
          <w:rFonts w:ascii="仿宋_GB2312" w:eastAsia="仿宋_GB2312"/>
          <w:bCs/>
          <w:color w:val="000000"/>
          <w:sz w:val="32"/>
          <w:szCs w:val="32"/>
        </w:rPr>
      </w:pPr>
    </w:p>
    <w:p w:rsidR="00F14B45" w:rsidRDefault="00F14B45">
      <w:pPr>
        <w:rPr>
          <w:rFonts w:ascii="黑体" w:eastAsia="黑体" w:hAnsi="黑体" w:cs="宋体"/>
          <w:color w:val="000000"/>
          <w:kern w:val="0"/>
          <w:sz w:val="32"/>
          <w:szCs w:val="32"/>
        </w:rPr>
      </w:pPr>
    </w:p>
    <w:p w:rsidR="00257135" w:rsidRDefault="00257135">
      <w:pPr>
        <w:rPr>
          <w:rFonts w:ascii="黑体" w:eastAsia="黑体" w:hAnsi="黑体" w:cs="宋体"/>
          <w:color w:val="000000"/>
          <w:kern w:val="0"/>
          <w:sz w:val="32"/>
          <w:szCs w:val="32"/>
        </w:rPr>
      </w:pPr>
      <w:r w:rsidRPr="005C4B7C">
        <w:rPr>
          <w:rFonts w:ascii="黑体" w:eastAsia="黑体" w:hAnsi="黑体" w:cs="宋体" w:hint="eastAsia"/>
          <w:color w:val="000000"/>
          <w:kern w:val="0"/>
          <w:sz w:val="32"/>
          <w:szCs w:val="32"/>
        </w:rPr>
        <w:t>表八：</w:t>
      </w:r>
      <w:r w:rsidR="00D769F1" w:rsidRPr="005C4B7C">
        <w:rPr>
          <w:rFonts w:ascii="黑体" w:eastAsia="黑体" w:hAnsi="黑体" w:cs="宋体" w:hint="eastAsia"/>
          <w:color w:val="000000"/>
          <w:kern w:val="0"/>
          <w:sz w:val="32"/>
          <w:szCs w:val="32"/>
        </w:rPr>
        <w:t>政府性基金预算财政拨款收入支出决算表</w:t>
      </w:r>
    </w:p>
    <w:tbl>
      <w:tblPr>
        <w:tblW w:w="5000" w:type="pct"/>
        <w:tblLook w:val="04A0"/>
      </w:tblPr>
      <w:tblGrid>
        <w:gridCol w:w="514"/>
        <w:gridCol w:w="514"/>
        <w:gridCol w:w="516"/>
        <w:gridCol w:w="3072"/>
        <w:gridCol w:w="1796"/>
        <w:gridCol w:w="1796"/>
        <w:gridCol w:w="1797"/>
        <w:gridCol w:w="1797"/>
        <w:gridCol w:w="1368"/>
        <w:gridCol w:w="1616"/>
      </w:tblGrid>
      <w:tr w:rsidR="005D4C8C" w:rsidRPr="005D4C8C" w:rsidTr="005D4C8C">
        <w:trPr>
          <w:trHeight w:val="390"/>
        </w:trPr>
        <w:tc>
          <w:tcPr>
            <w:tcW w:w="150"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150"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150"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3526" w:type="pct"/>
            <w:gridSpan w:val="5"/>
            <w:tcBorders>
              <w:top w:val="nil"/>
              <w:left w:val="nil"/>
              <w:bottom w:val="nil"/>
              <w:right w:val="nil"/>
            </w:tcBorders>
            <w:shd w:val="clear" w:color="auto" w:fill="auto"/>
            <w:noWrap/>
            <w:vAlign w:val="bottom"/>
            <w:hideMark/>
          </w:tcPr>
          <w:p w:rsidR="005D4C8C" w:rsidRPr="005D4C8C" w:rsidRDefault="005D4C8C" w:rsidP="005D4C8C">
            <w:pPr>
              <w:widowControl/>
              <w:jc w:val="center"/>
              <w:rPr>
                <w:rFonts w:ascii="宋体" w:hAnsi="宋体" w:cs="Arial"/>
                <w:color w:val="000000"/>
                <w:kern w:val="0"/>
                <w:sz w:val="30"/>
                <w:szCs w:val="30"/>
              </w:rPr>
            </w:pPr>
            <w:r w:rsidRPr="005D4C8C">
              <w:rPr>
                <w:rFonts w:ascii="宋体" w:hAnsi="宋体" w:cs="Arial" w:hint="eastAsia"/>
                <w:color w:val="000000"/>
                <w:kern w:val="0"/>
                <w:sz w:val="30"/>
                <w:szCs w:val="30"/>
              </w:rPr>
              <w:t>政府性基金预算财政拨款收入支出决算表</w:t>
            </w:r>
          </w:p>
        </w:tc>
        <w:tc>
          <w:tcPr>
            <w:tcW w:w="512"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512"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r>
      <w:tr w:rsidR="005D4C8C" w:rsidRPr="005D4C8C" w:rsidTr="005D4C8C">
        <w:trPr>
          <w:trHeight w:val="255"/>
        </w:trPr>
        <w:tc>
          <w:tcPr>
            <w:tcW w:w="150"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150"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150"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898"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657"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657"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657"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657"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512"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512" w:type="pct"/>
            <w:tcBorders>
              <w:top w:val="nil"/>
              <w:left w:val="nil"/>
              <w:bottom w:val="nil"/>
              <w:right w:val="nil"/>
            </w:tcBorders>
            <w:shd w:val="clear" w:color="auto" w:fill="auto"/>
            <w:noWrap/>
            <w:vAlign w:val="bottom"/>
            <w:hideMark/>
          </w:tcPr>
          <w:p w:rsidR="005D4C8C" w:rsidRPr="005D4C8C" w:rsidRDefault="005D4C8C" w:rsidP="005D4C8C">
            <w:pPr>
              <w:widowControl/>
              <w:jc w:val="right"/>
              <w:rPr>
                <w:rFonts w:ascii="宋体" w:hAnsi="宋体" w:cs="Arial"/>
                <w:color w:val="000000"/>
                <w:kern w:val="0"/>
                <w:sz w:val="20"/>
                <w:szCs w:val="20"/>
              </w:rPr>
            </w:pPr>
            <w:r w:rsidRPr="005D4C8C">
              <w:rPr>
                <w:rFonts w:ascii="宋体" w:hAnsi="宋体" w:cs="Arial" w:hint="eastAsia"/>
                <w:color w:val="000000"/>
                <w:kern w:val="0"/>
                <w:sz w:val="20"/>
                <w:szCs w:val="20"/>
              </w:rPr>
              <w:t>公开08表</w:t>
            </w:r>
          </w:p>
        </w:tc>
      </w:tr>
      <w:tr w:rsidR="005D4C8C" w:rsidRPr="005D4C8C" w:rsidTr="005D4C8C">
        <w:trPr>
          <w:trHeight w:val="255"/>
        </w:trPr>
        <w:tc>
          <w:tcPr>
            <w:tcW w:w="1349" w:type="pct"/>
            <w:gridSpan w:val="4"/>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宋体" w:hAnsi="宋体" w:cs="Arial"/>
                <w:color w:val="000000"/>
                <w:kern w:val="0"/>
                <w:sz w:val="20"/>
                <w:szCs w:val="20"/>
              </w:rPr>
            </w:pPr>
            <w:r w:rsidRPr="005D4C8C">
              <w:rPr>
                <w:rFonts w:ascii="宋体" w:hAnsi="宋体" w:cs="Arial" w:hint="eastAsia"/>
                <w:color w:val="000000"/>
                <w:kern w:val="0"/>
                <w:sz w:val="20"/>
                <w:szCs w:val="20"/>
              </w:rPr>
              <w:t>部门：广西壮族自治区人力资源和社会保障研究所</w:t>
            </w:r>
          </w:p>
        </w:tc>
        <w:tc>
          <w:tcPr>
            <w:tcW w:w="657"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657"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657"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657"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512"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512" w:type="pct"/>
            <w:tcBorders>
              <w:top w:val="nil"/>
              <w:left w:val="nil"/>
              <w:bottom w:val="nil"/>
              <w:right w:val="nil"/>
            </w:tcBorders>
            <w:shd w:val="clear" w:color="auto" w:fill="auto"/>
            <w:noWrap/>
            <w:vAlign w:val="bottom"/>
            <w:hideMark/>
          </w:tcPr>
          <w:p w:rsidR="005D4C8C" w:rsidRPr="005D4C8C" w:rsidRDefault="005D4C8C" w:rsidP="005D4C8C">
            <w:pPr>
              <w:widowControl/>
              <w:jc w:val="right"/>
              <w:rPr>
                <w:rFonts w:ascii="宋体" w:hAnsi="宋体" w:cs="Arial"/>
                <w:color w:val="000000"/>
                <w:kern w:val="0"/>
                <w:sz w:val="20"/>
                <w:szCs w:val="20"/>
              </w:rPr>
            </w:pPr>
            <w:r w:rsidRPr="005D4C8C">
              <w:rPr>
                <w:rFonts w:ascii="宋体" w:hAnsi="宋体" w:cs="Arial" w:hint="eastAsia"/>
                <w:color w:val="000000"/>
                <w:kern w:val="0"/>
                <w:sz w:val="20"/>
                <w:szCs w:val="20"/>
              </w:rPr>
              <w:t>金额单位：万元</w:t>
            </w:r>
          </w:p>
        </w:tc>
      </w:tr>
      <w:tr w:rsidR="005D4C8C" w:rsidRPr="005D4C8C" w:rsidTr="005D4C8C">
        <w:trPr>
          <w:trHeight w:val="308"/>
        </w:trPr>
        <w:tc>
          <w:tcPr>
            <w:tcW w:w="1349"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项目</w:t>
            </w:r>
          </w:p>
        </w:tc>
        <w:tc>
          <w:tcPr>
            <w:tcW w:w="657"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年初结转和结余</w:t>
            </w:r>
          </w:p>
        </w:tc>
        <w:tc>
          <w:tcPr>
            <w:tcW w:w="657"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本年收入</w:t>
            </w:r>
          </w:p>
        </w:tc>
        <w:tc>
          <w:tcPr>
            <w:tcW w:w="1825" w:type="pct"/>
            <w:gridSpan w:val="3"/>
            <w:tcBorders>
              <w:top w:val="single" w:sz="4" w:space="0" w:color="000000"/>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本年支出</w:t>
            </w:r>
          </w:p>
        </w:tc>
        <w:tc>
          <w:tcPr>
            <w:tcW w:w="512"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年末结转和结余</w:t>
            </w:r>
          </w:p>
        </w:tc>
      </w:tr>
      <w:tr w:rsidR="005D4C8C" w:rsidRPr="005D4C8C" w:rsidTr="005D4C8C">
        <w:trPr>
          <w:trHeight w:val="312"/>
        </w:trPr>
        <w:tc>
          <w:tcPr>
            <w:tcW w:w="451"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功能分类科目编码</w:t>
            </w:r>
          </w:p>
        </w:tc>
        <w:tc>
          <w:tcPr>
            <w:tcW w:w="898" w:type="pct"/>
            <w:vMerge w:val="restart"/>
            <w:tcBorders>
              <w:top w:val="nil"/>
              <w:left w:val="nil"/>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科目名称</w:t>
            </w:r>
          </w:p>
        </w:tc>
        <w:tc>
          <w:tcPr>
            <w:tcW w:w="657" w:type="pct"/>
            <w:vMerge/>
            <w:tcBorders>
              <w:top w:val="single" w:sz="4" w:space="0" w:color="000000"/>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657" w:type="pct"/>
            <w:vMerge/>
            <w:tcBorders>
              <w:top w:val="single" w:sz="4" w:space="0" w:color="000000"/>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657" w:type="pct"/>
            <w:vMerge w:val="restar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小计</w:t>
            </w:r>
          </w:p>
        </w:tc>
        <w:tc>
          <w:tcPr>
            <w:tcW w:w="657" w:type="pct"/>
            <w:vMerge w:val="restar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基本支出</w:t>
            </w:r>
          </w:p>
        </w:tc>
        <w:tc>
          <w:tcPr>
            <w:tcW w:w="512" w:type="pct"/>
            <w:vMerge w:val="restar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项目支出</w:t>
            </w:r>
          </w:p>
        </w:tc>
        <w:tc>
          <w:tcPr>
            <w:tcW w:w="512" w:type="pct"/>
            <w:vMerge/>
            <w:tcBorders>
              <w:top w:val="single" w:sz="4" w:space="0" w:color="000000"/>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r>
      <w:tr w:rsidR="005D4C8C" w:rsidRPr="005D4C8C" w:rsidTr="005D4C8C">
        <w:trPr>
          <w:trHeight w:val="312"/>
        </w:trPr>
        <w:tc>
          <w:tcPr>
            <w:tcW w:w="451" w:type="pct"/>
            <w:gridSpan w:val="3"/>
            <w:vMerge/>
            <w:tcBorders>
              <w:top w:val="nil"/>
              <w:left w:val="single" w:sz="4" w:space="0" w:color="000000"/>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898"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657" w:type="pct"/>
            <w:vMerge/>
            <w:tcBorders>
              <w:top w:val="single" w:sz="4" w:space="0" w:color="000000"/>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657" w:type="pct"/>
            <w:vMerge/>
            <w:tcBorders>
              <w:top w:val="single" w:sz="4" w:space="0" w:color="000000"/>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657"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657"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512"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512" w:type="pct"/>
            <w:vMerge/>
            <w:tcBorders>
              <w:top w:val="single" w:sz="4" w:space="0" w:color="000000"/>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r>
      <w:tr w:rsidR="005D4C8C" w:rsidRPr="005D4C8C" w:rsidTr="005D4C8C">
        <w:trPr>
          <w:trHeight w:val="312"/>
        </w:trPr>
        <w:tc>
          <w:tcPr>
            <w:tcW w:w="451" w:type="pct"/>
            <w:gridSpan w:val="3"/>
            <w:vMerge/>
            <w:tcBorders>
              <w:top w:val="nil"/>
              <w:left w:val="single" w:sz="4" w:space="0" w:color="000000"/>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898"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657" w:type="pct"/>
            <w:vMerge/>
            <w:tcBorders>
              <w:top w:val="single" w:sz="4" w:space="0" w:color="000000"/>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657" w:type="pct"/>
            <w:vMerge/>
            <w:tcBorders>
              <w:top w:val="single" w:sz="4" w:space="0" w:color="000000"/>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657"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657"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512"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512" w:type="pct"/>
            <w:vMerge/>
            <w:tcBorders>
              <w:top w:val="single" w:sz="4" w:space="0" w:color="000000"/>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r>
      <w:tr w:rsidR="005D4C8C" w:rsidRPr="005D4C8C" w:rsidTr="005D4C8C">
        <w:trPr>
          <w:trHeight w:val="308"/>
        </w:trPr>
        <w:tc>
          <w:tcPr>
            <w:tcW w:w="1349"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栏次</w:t>
            </w:r>
          </w:p>
        </w:tc>
        <w:tc>
          <w:tcPr>
            <w:tcW w:w="657" w:type="pct"/>
            <w:tcBorders>
              <w:top w:val="nil"/>
              <w:left w:val="nil"/>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1</w:t>
            </w:r>
          </w:p>
        </w:tc>
        <w:tc>
          <w:tcPr>
            <w:tcW w:w="657" w:type="pct"/>
            <w:tcBorders>
              <w:top w:val="nil"/>
              <w:left w:val="nil"/>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2</w:t>
            </w:r>
          </w:p>
        </w:tc>
        <w:tc>
          <w:tcPr>
            <w:tcW w:w="657" w:type="pct"/>
            <w:tcBorders>
              <w:top w:val="nil"/>
              <w:left w:val="nil"/>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3</w:t>
            </w:r>
          </w:p>
        </w:tc>
        <w:tc>
          <w:tcPr>
            <w:tcW w:w="657" w:type="pct"/>
            <w:tcBorders>
              <w:top w:val="nil"/>
              <w:left w:val="nil"/>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4</w:t>
            </w:r>
          </w:p>
        </w:tc>
        <w:tc>
          <w:tcPr>
            <w:tcW w:w="512" w:type="pct"/>
            <w:tcBorders>
              <w:top w:val="nil"/>
              <w:left w:val="nil"/>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5</w:t>
            </w:r>
          </w:p>
        </w:tc>
        <w:tc>
          <w:tcPr>
            <w:tcW w:w="512" w:type="pct"/>
            <w:tcBorders>
              <w:top w:val="nil"/>
              <w:left w:val="nil"/>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6</w:t>
            </w:r>
          </w:p>
        </w:tc>
      </w:tr>
      <w:tr w:rsidR="005D4C8C" w:rsidRPr="005D4C8C" w:rsidTr="005D4C8C">
        <w:trPr>
          <w:trHeight w:val="308"/>
        </w:trPr>
        <w:tc>
          <w:tcPr>
            <w:tcW w:w="1349"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合计</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b/>
                <w:bCs/>
                <w:color w:val="000000"/>
                <w:kern w:val="0"/>
                <w:sz w:val="22"/>
                <w:szCs w:val="22"/>
              </w:rPr>
            </w:pPr>
            <w:r w:rsidRPr="005D4C8C">
              <w:rPr>
                <w:rFonts w:ascii="宋体" w:hAnsi="宋体" w:cs="Arial" w:hint="eastAsia"/>
                <w:b/>
                <w:bCs/>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b/>
                <w:bCs/>
                <w:color w:val="000000"/>
                <w:kern w:val="0"/>
                <w:sz w:val="22"/>
                <w:szCs w:val="22"/>
              </w:rPr>
            </w:pPr>
            <w:r w:rsidRPr="005D4C8C">
              <w:rPr>
                <w:rFonts w:ascii="宋体" w:hAnsi="宋体" w:cs="Arial" w:hint="eastAsia"/>
                <w:b/>
                <w:bCs/>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b/>
                <w:bCs/>
                <w:color w:val="000000"/>
                <w:kern w:val="0"/>
                <w:sz w:val="22"/>
                <w:szCs w:val="22"/>
              </w:rPr>
            </w:pPr>
            <w:r w:rsidRPr="005D4C8C">
              <w:rPr>
                <w:rFonts w:ascii="宋体" w:hAnsi="宋体" w:cs="Arial" w:hint="eastAsia"/>
                <w:b/>
                <w:bCs/>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b/>
                <w:bCs/>
                <w:color w:val="000000"/>
                <w:kern w:val="0"/>
                <w:sz w:val="22"/>
                <w:szCs w:val="22"/>
              </w:rPr>
            </w:pPr>
            <w:r w:rsidRPr="005D4C8C">
              <w:rPr>
                <w:rFonts w:ascii="宋体" w:hAnsi="宋体" w:cs="Arial" w:hint="eastAsia"/>
                <w:b/>
                <w:bCs/>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b/>
                <w:bCs/>
                <w:color w:val="000000"/>
                <w:kern w:val="0"/>
                <w:sz w:val="22"/>
                <w:szCs w:val="22"/>
              </w:rPr>
            </w:pPr>
            <w:r w:rsidRPr="005D4C8C">
              <w:rPr>
                <w:rFonts w:ascii="宋体" w:hAnsi="宋体" w:cs="Arial" w:hint="eastAsia"/>
                <w:b/>
                <w:bCs/>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b/>
                <w:bCs/>
                <w:color w:val="000000"/>
                <w:kern w:val="0"/>
                <w:sz w:val="22"/>
                <w:szCs w:val="22"/>
              </w:rPr>
            </w:pPr>
            <w:r w:rsidRPr="005D4C8C">
              <w:rPr>
                <w:rFonts w:ascii="宋体" w:hAnsi="宋体" w:cs="Arial" w:hint="eastAsia"/>
                <w:b/>
                <w:bCs/>
                <w:color w:val="000000"/>
                <w:kern w:val="0"/>
                <w:sz w:val="22"/>
                <w:szCs w:val="22"/>
              </w:rPr>
              <w:t xml:space="preserve">　</w:t>
            </w:r>
          </w:p>
        </w:tc>
      </w:tr>
      <w:tr w:rsidR="005D4C8C" w:rsidRPr="005D4C8C" w:rsidTr="005D4C8C">
        <w:trPr>
          <w:trHeight w:val="308"/>
        </w:trPr>
        <w:tc>
          <w:tcPr>
            <w:tcW w:w="45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98"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r>
      <w:tr w:rsidR="005D4C8C" w:rsidRPr="005D4C8C" w:rsidTr="005D4C8C">
        <w:trPr>
          <w:trHeight w:val="308"/>
        </w:trPr>
        <w:tc>
          <w:tcPr>
            <w:tcW w:w="45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98"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r>
      <w:tr w:rsidR="005D4C8C" w:rsidRPr="005D4C8C" w:rsidTr="005D4C8C">
        <w:trPr>
          <w:trHeight w:val="308"/>
        </w:trPr>
        <w:tc>
          <w:tcPr>
            <w:tcW w:w="45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98"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r>
      <w:tr w:rsidR="005D4C8C" w:rsidRPr="005D4C8C" w:rsidTr="005D4C8C">
        <w:trPr>
          <w:trHeight w:val="308"/>
        </w:trPr>
        <w:tc>
          <w:tcPr>
            <w:tcW w:w="45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98"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r>
      <w:tr w:rsidR="005D4C8C" w:rsidRPr="005D4C8C" w:rsidTr="005D4C8C">
        <w:trPr>
          <w:trHeight w:val="308"/>
        </w:trPr>
        <w:tc>
          <w:tcPr>
            <w:tcW w:w="45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98"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r>
      <w:tr w:rsidR="005D4C8C" w:rsidRPr="005D4C8C" w:rsidTr="005D4C8C">
        <w:trPr>
          <w:trHeight w:val="308"/>
        </w:trPr>
        <w:tc>
          <w:tcPr>
            <w:tcW w:w="45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98"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r>
      <w:tr w:rsidR="005D4C8C" w:rsidRPr="005D4C8C" w:rsidTr="005D4C8C">
        <w:trPr>
          <w:trHeight w:val="308"/>
        </w:trPr>
        <w:tc>
          <w:tcPr>
            <w:tcW w:w="5000" w:type="pct"/>
            <w:gridSpan w:val="10"/>
            <w:tcBorders>
              <w:top w:val="nil"/>
              <w:left w:val="nil"/>
              <w:bottom w:val="nil"/>
              <w:right w:val="nil"/>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注：本表反映部门本年度政府性基金预算财政拨款收入、支出及结转和结余情况。</w:t>
            </w:r>
          </w:p>
        </w:tc>
      </w:tr>
    </w:tbl>
    <w:p w:rsidR="00257135" w:rsidRPr="005D4C8C" w:rsidRDefault="00257135" w:rsidP="00EB09A0">
      <w:pPr>
        <w:autoSpaceDE w:val="0"/>
        <w:autoSpaceDN w:val="0"/>
        <w:adjustRightInd w:val="0"/>
        <w:spacing w:line="560" w:lineRule="exact"/>
        <w:jc w:val="left"/>
        <w:rPr>
          <w:rFonts w:asciiTheme="minorEastAsia" w:eastAsiaTheme="minorEastAsia" w:hAnsiTheme="minorEastAsia" w:cs="仿宋_GB2312"/>
          <w:kern w:val="0"/>
          <w:sz w:val="22"/>
          <w:szCs w:val="22"/>
        </w:rPr>
      </w:pPr>
      <w:r w:rsidRPr="005D4C8C">
        <w:rPr>
          <w:rFonts w:asciiTheme="minorEastAsia" w:eastAsiaTheme="minorEastAsia" w:hAnsiTheme="minorEastAsia" w:hint="eastAsia"/>
          <w:bCs/>
          <w:color w:val="000000"/>
          <w:sz w:val="22"/>
          <w:szCs w:val="22"/>
        </w:rPr>
        <w:t>广西壮族自治区人力资源和社会保障</w:t>
      </w:r>
      <w:r w:rsidR="001D6BA4" w:rsidRPr="005D4C8C">
        <w:rPr>
          <w:rFonts w:asciiTheme="minorEastAsia" w:eastAsiaTheme="minorEastAsia" w:hAnsiTheme="minorEastAsia" w:hint="eastAsia"/>
          <w:bCs/>
          <w:color w:val="000000"/>
          <w:sz w:val="22"/>
          <w:szCs w:val="22"/>
        </w:rPr>
        <w:t>研究所</w:t>
      </w:r>
      <w:r w:rsidR="001B43C9" w:rsidRPr="005D4C8C">
        <w:rPr>
          <w:rFonts w:asciiTheme="minorEastAsia" w:eastAsiaTheme="minorEastAsia" w:hAnsiTheme="minorEastAsia" w:hint="eastAsia"/>
          <w:kern w:val="0"/>
          <w:sz w:val="22"/>
          <w:szCs w:val="22"/>
        </w:rPr>
        <w:t>2020</w:t>
      </w:r>
      <w:r w:rsidR="00907518" w:rsidRPr="005D4C8C">
        <w:rPr>
          <w:rFonts w:asciiTheme="minorEastAsia" w:eastAsiaTheme="minorEastAsia" w:hAnsiTheme="minorEastAsia" w:cs="仿宋_GB2312" w:hint="eastAsia"/>
          <w:kern w:val="0"/>
          <w:sz w:val="22"/>
          <w:szCs w:val="22"/>
        </w:rPr>
        <w:t>年度</w:t>
      </w:r>
      <w:r w:rsidRPr="005D4C8C">
        <w:rPr>
          <w:rFonts w:asciiTheme="minorEastAsia" w:eastAsiaTheme="minorEastAsia" w:hAnsiTheme="minorEastAsia" w:cs="仿宋_GB2312" w:hint="eastAsia"/>
          <w:kern w:val="0"/>
          <w:sz w:val="22"/>
          <w:szCs w:val="22"/>
        </w:rPr>
        <w:t>没有政府性基金</w:t>
      </w:r>
      <w:r w:rsidR="000E4001" w:rsidRPr="005D4C8C">
        <w:rPr>
          <w:rFonts w:asciiTheme="minorEastAsia" w:eastAsiaTheme="minorEastAsia" w:hAnsiTheme="minorEastAsia" w:cs="仿宋_GB2312" w:hint="eastAsia"/>
          <w:kern w:val="0"/>
          <w:sz w:val="22"/>
          <w:szCs w:val="22"/>
        </w:rPr>
        <w:t>财政拨款</w:t>
      </w:r>
      <w:r w:rsidRPr="005D4C8C">
        <w:rPr>
          <w:rFonts w:asciiTheme="minorEastAsia" w:eastAsiaTheme="minorEastAsia" w:hAnsiTheme="minorEastAsia" w:cs="仿宋_GB2312" w:hint="eastAsia"/>
          <w:kern w:val="0"/>
          <w:sz w:val="22"/>
          <w:szCs w:val="22"/>
        </w:rPr>
        <w:t>收入，也没有政府性基金</w:t>
      </w:r>
      <w:r w:rsidR="000E4001" w:rsidRPr="005D4C8C">
        <w:rPr>
          <w:rFonts w:asciiTheme="minorEastAsia" w:eastAsiaTheme="minorEastAsia" w:hAnsiTheme="minorEastAsia" w:cs="仿宋_GB2312" w:hint="eastAsia"/>
          <w:kern w:val="0"/>
          <w:sz w:val="22"/>
          <w:szCs w:val="22"/>
        </w:rPr>
        <w:t>财政拨款</w:t>
      </w:r>
      <w:r w:rsidRPr="005D4C8C">
        <w:rPr>
          <w:rFonts w:asciiTheme="minorEastAsia" w:eastAsiaTheme="minorEastAsia" w:hAnsiTheme="minorEastAsia" w:cs="仿宋_GB2312" w:hint="eastAsia"/>
          <w:kern w:val="0"/>
          <w:sz w:val="22"/>
          <w:szCs w:val="22"/>
        </w:rPr>
        <w:t>安排的支出，故本表无数据。</w:t>
      </w:r>
    </w:p>
    <w:p w:rsidR="00ED63AD" w:rsidRPr="00F4133E" w:rsidRDefault="00ED63AD" w:rsidP="005C4B7C">
      <w:pPr>
        <w:autoSpaceDE w:val="0"/>
        <w:autoSpaceDN w:val="0"/>
        <w:adjustRightInd w:val="0"/>
        <w:spacing w:line="560" w:lineRule="exact"/>
        <w:jc w:val="left"/>
        <w:rPr>
          <w:rFonts w:asciiTheme="minorEastAsia" w:eastAsiaTheme="minorEastAsia" w:hAnsiTheme="minorEastAsia" w:cs="宋体"/>
          <w:color w:val="000000"/>
          <w:kern w:val="0"/>
          <w:sz w:val="24"/>
        </w:rPr>
      </w:pPr>
    </w:p>
    <w:p w:rsidR="00ED63AD" w:rsidRPr="001D6BA4" w:rsidRDefault="00ED63AD" w:rsidP="005C4B7C">
      <w:pPr>
        <w:autoSpaceDE w:val="0"/>
        <w:autoSpaceDN w:val="0"/>
        <w:adjustRightInd w:val="0"/>
        <w:spacing w:line="560" w:lineRule="exact"/>
        <w:jc w:val="left"/>
        <w:rPr>
          <w:rFonts w:ascii="黑体" w:eastAsia="黑体" w:hAnsi="黑体" w:cs="宋体"/>
          <w:color w:val="000000"/>
          <w:kern w:val="0"/>
          <w:sz w:val="32"/>
          <w:szCs w:val="32"/>
        </w:rPr>
      </w:pPr>
    </w:p>
    <w:p w:rsidR="00F4133E" w:rsidRDefault="00F4133E" w:rsidP="005C4B7C">
      <w:pPr>
        <w:autoSpaceDE w:val="0"/>
        <w:autoSpaceDN w:val="0"/>
        <w:adjustRightInd w:val="0"/>
        <w:spacing w:line="560" w:lineRule="exact"/>
        <w:jc w:val="left"/>
        <w:rPr>
          <w:rFonts w:ascii="黑体" w:eastAsia="黑体" w:hAnsi="黑体" w:cs="宋体"/>
          <w:color w:val="000000"/>
          <w:kern w:val="0"/>
          <w:sz w:val="32"/>
          <w:szCs w:val="32"/>
        </w:rPr>
      </w:pPr>
    </w:p>
    <w:p w:rsidR="007A3D61" w:rsidRDefault="007A3D61" w:rsidP="005C4B7C">
      <w:pPr>
        <w:autoSpaceDE w:val="0"/>
        <w:autoSpaceDN w:val="0"/>
        <w:adjustRightInd w:val="0"/>
        <w:spacing w:line="560" w:lineRule="exact"/>
        <w:jc w:val="left"/>
        <w:rPr>
          <w:rFonts w:ascii="黑体" w:eastAsia="黑体" w:hAnsi="黑体" w:cs="宋体"/>
          <w:color w:val="000000"/>
          <w:kern w:val="0"/>
          <w:sz w:val="32"/>
          <w:szCs w:val="32"/>
        </w:rPr>
      </w:pPr>
    </w:p>
    <w:p w:rsidR="00257135" w:rsidRDefault="00D769F1" w:rsidP="005C4B7C">
      <w:pPr>
        <w:autoSpaceDE w:val="0"/>
        <w:autoSpaceDN w:val="0"/>
        <w:adjustRightInd w:val="0"/>
        <w:spacing w:line="560" w:lineRule="exact"/>
        <w:jc w:val="left"/>
        <w:rPr>
          <w:rFonts w:ascii="黑体" w:eastAsia="黑体" w:hAnsi="黑体" w:cs="宋体"/>
          <w:color w:val="000000"/>
          <w:kern w:val="0"/>
          <w:sz w:val="32"/>
          <w:szCs w:val="32"/>
        </w:rPr>
      </w:pPr>
      <w:r w:rsidRPr="005C4B7C">
        <w:rPr>
          <w:rFonts w:ascii="黑体" w:eastAsia="黑体" w:hAnsi="黑体" w:cs="宋体" w:hint="eastAsia"/>
          <w:color w:val="000000"/>
          <w:kern w:val="0"/>
          <w:sz w:val="32"/>
          <w:szCs w:val="32"/>
        </w:rPr>
        <w:t>表九：国有资本经营预算财政拨款收入支出决算表</w:t>
      </w:r>
    </w:p>
    <w:tbl>
      <w:tblPr>
        <w:tblW w:w="5000" w:type="pct"/>
        <w:tblLook w:val="04A0"/>
      </w:tblPr>
      <w:tblGrid>
        <w:gridCol w:w="672"/>
        <w:gridCol w:w="669"/>
        <w:gridCol w:w="671"/>
        <w:gridCol w:w="3661"/>
        <w:gridCol w:w="2525"/>
        <w:gridCol w:w="2525"/>
        <w:gridCol w:w="4063"/>
      </w:tblGrid>
      <w:tr w:rsidR="005D4C8C" w:rsidRPr="005D4C8C" w:rsidTr="005D4C8C">
        <w:trPr>
          <w:trHeight w:val="390"/>
        </w:trPr>
        <w:tc>
          <w:tcPr>
            <w:tcW w:w="227"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22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22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320" w:type="pct"/>
            <w:gridSpan w:val="4"/>
            <w:tcBorders>
              <w:top w:val="nil"/>
              <w:left w:val="nil"/>
              <w:bottom w:val="nil"/>
              <w:right w:val="nil"/>
            </w:tcBorders>
            <w:shd w:val="clear" w:color="auto" w:fill="auto"/>
            <w:noWrap/>
            <w:vAlign w:val="bottom"/>
            <w:hideMark/>
          </w:tcPr>
          <w:p w:rsidR="005D4C8C" w:rsidRPr="005D4C8C" w:rsidRDefault="005D4C8C" w:rsidP="005D4C8C">
            <w:pPr>
              <w:widowControl/>
              <w:jc w:val="center"/>
              <w:rPr>
                <w:rFonts w:ascii="宋体" w:hAnsi="宋体" w:cs="Arial"/>
                <w:color w:val="000000"/>
                <w:kern w:val="0"/>
                <w:sz w:val="30"/>
                <w:szCs w:val="30"/>
              </w:rPr>
            </w:pPr>
            <w:r w:rsidRPr="005D4C8C">
              <w:rPr>
                <w:rFonts w:ascii="宋体" w:hAnsi="宋体" w:cs="Arial" w:hint="eastAsia"/>
                <w:color w:val="000000"/>
                <w:kern w:val="0"/>
                <w:sz w:val="30"/>
                <w:szCs w:val="30"/>
              </w:rPr>
              <w:t>国有资本经营预算财政拨款支出决算表</w:t>
            </w:r>
          </w:p>
        </w:tc>
      </w:tr>
      <w:tr w:rsidR="005D4C8C" w:rsidRPr="005D4C8C" w:rsidTr="005D4C8C">
        <w:trPr>
          <w:trHeight w:val="255"/>
        </w:trPr>
        <w:tc>
          <w:tcPr>
            <w:tcW w:w="227"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22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22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1238"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854"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854"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1375" w:type="pct"/>
            <w:tcBorders>
              <w:top w:val="nil"/>
              <w:left w:val="nil"/>
              <w:bottom w:val="nil"/>
              <w:right w:val="nil"/>
            </w:tcBorders>
            <w:shd w:val="clear" w:color="auto" w:fill="auto"/>
            <w:noWrap/>
            <w:vAlign w:val="bottom"/>
            <w:hideMark/>
          </w:tcPr>
          <w:p w:rsidR="005D4C8C" w:rsidRPr="005D4C8C" w:rsidRDefault="005D4C8C" w:rsidP="005D4C8C">
            <w:pPr>
              <w:widowControl/>
              <w:jc w:val="right"/>
              <w:rPr>
                <w:rFonts w:ascii="宋体" w:hAnsi="宋体" w:cs="Arial"/>
                <w:color w:val="000000"/>
                <w:kern w:val="0"/>
                <w:sz w:val="20"/>
                <w:szCs w:val="20"/>
              </w:rPr>
            </w:pPr>
            <w:r w:rsidRPr="005D4C8C">
              <w:rPr>
                <w:rFonts w:ascii="宋体" w:hAnsi="宋体" w:cs="Arial" w:hint="eastAsia"/>
                <w:color w:val="000000"/>
                <w:kern w:val="0"/>
                <w:sz w:val="20"/>
                <w:szCs w:val="20"/>
              </w:rPr>
              <w:t>公开09表</w:t>
            </w:r>
          </w:p>
        </w:tc>
      </w:tr>
      <w:tr w:rsidR="005D4C8C" w:rsidRPr="005D4C8C" w:rsidTr="005D4C8C">
        <w:trPr>
          <w:trHeight w:val="255"/>
        </w:trPr>
        <w:tc>
          <w:tcPr>
            <w:tcW w:w="1918" w:type="pct"/>
            <w:gridSpan w:val="4"/>
            <w:tcBorders>
              <w:top w:val="nil"/>
              <w:left w:val="nil"/>
              <w:bottom w:val="single" w:sz="4" w:space="0" w:color="000000"/>
              <w:right w:val="nil"/>
            </w:tcBorders>
            <w:shd w:val="clear" w:color="auto" w:fill="auto"/>
            <w:noWrap/>
            <w:vAlign w:val="bottom"/>
            <w:hideMark/>
          </w:tcPr>
          <w:p w:rsidR="005D4C8C" w:rsidRPr="005D4C8C" w:rsidRDefault="005D4C8C" w:rsidP="005D4C8C">
            <w:pPr>
              <w:widowControl/>
              <w:jc w:val="center"/>
              <w:rPr>
                <w:rFonts w:ascii="宋体" w:hAnsi="宋体" w:cs="Arial"/>
                <w:color w:val="000000"/>
                <w:kern w:val="0"/>
                <w:sz w:val="20"/>
                <w:szCs w:val="20"/>
              </w:rPr>
            </w:pPr>
            <w:r w:rsidRPr="005D4C8C">
              <w:rPr>
                <w:rFonts w:ascii="宋体" w:hAnsi="宋体" w:cs="Arial" w:hint="eastAsia"/>
                <w:color w:val="000000"/>
                <w:kern w:val="0"/>
                <w:sz w:val="20"/>
                <w:szCs w:val="20"/>
              </w:rPr>
              <w:t>部门：广西壮族自治区人力资源和社会保障研究所</w:t>
            </w:r>
          </w:p>
        </w:tc>
        <w:tc>
          <w:tcPr>
            <w:tcW w:w="854"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854"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1375" w:type="pct"/>
            <w:tcBorders>
              <w:top w:val="nil"/>
              <w:left w:val="nil"/>
              <w:bottom w:val="nil"/>
              <w:right w:val="nil"/>
            </w:tcBorders>
            <w:shd w:val="clear" w:color="auto" w:fill="auto"/>
            <w:noWrap/>
            <w:vAlign w:val="bottom"/>
            <w:hideMark/>
          </w:tcPr>
          <w:p w:rsidR="005D4C8C" w:rsidRPr="005D4C8C" w:rsidRDefault="005D4C8C" w:rsidP="005D4C8C">
            <w:pPr>
              <w:widowControl/>
              <w:jc w:val="right"/>
              <w:rPr>
                <w:rFonts w:ascii="宋体" w:hAnsi="宋体" w:cs="Arial"/>
                <w:color w:val="000000"/>
                <w:kern w:val="0"/>
                <w:sz w:val="20"/>
                <w:szCs w:val="20"/>
              </w:rPr>
            </w:pPr>
            <w:r w:rsidRPr="005D4C8C">
              <w:rPr>
                <w:rFonts w:ascii="宋体" w:hAnsi="宋体" w:cs="Arial" w:hint="eastAsia"/>
                <w:color w:val="000000"/>
                <w:kern w:val="0"/>
                <w:sz w:val="20"/>
                <w:szCs w:val="20"/>
              </w:rPr>
              <w:t>金额单位：万元</w:t>
            </w:r>
          </w:p>
        </w:tc>
      </w:tr>
      <w:tr w:rsidR="005D4C8C" w:rsidRPr="005D4C8C" w:rsidTr="005D4C8C">
        <w:trPr>
          <w:trHeight w:val="308"/>
        </w:trPr>
        <w:tc>
          <w:tcPr>
            <w:tcW w:w="1918"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项目</w:t>
            </w:r>
          </w:p>
        </w:tc>
        <w:tc>
          <w:tcPr>
            <w:tcW w:w="3082" w:type="pct"/>
            <w:gridSpan w:val="3"/>
            <w:tcBorders>
              <w:top w:val="single" w:sz="4" w:space="0" w:color="000000"/>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本年支出</w:t>
            </w:r>
          </w:p>
        </w:tc>
      </w:tr>
      <w:tr w:rsidR="005D4C8C" w:rsidRPr="005D4C8C" w:rsidTr="005D4C8C">
        <w:trPr>
          <w:trHeight w:val="312"/>
        </w:trPr>
        <w:tc>
          <w:tcPr>
            <w:tcW w:w="680"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功能分类科目编码</w:t>
            </w:r>
          </w:p>
        </w:tc>
        <w:tc>
          <w:tcPr>
            <w:tcW w:w="1238" w:type="pct"/>
            <w:vMerge w:val="restart"/>
            <w:tcBorders>
              <w:top w:val="nil"/>
              <w:left w:val="nil"/>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科目名称</w:t>
            </w:r>
          </w:p>
        </w:tc>
        <w:tc>
          <w:tcPr>
            <w:tcW w:w="854" w:type="pct"/>
            <w:vMerge w:val="restar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合计</w:t>
            </w:r>
          </w:p>
        </w:tc>
        <w:tc>
          <w:tcPr>
            <w:tcW w:w="854" w:type="pct"/>
            <w:vMerge w:val="restar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基本支出</w:t>
            </w:r>
          </w:p>
        </w:tc>
        <w:tc>
          <w:tcPr>
            <w:tcW w:w="1375" w:type="pct"/>
            <w:vMerge w:val="restar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项目支出</w:t>
            </w:r>
          </w:p>
        </w:tc>
      </w:tr>
      <w:tr w:rsidR="005D4C8C" w:rsidRPr="005D4C8C" w:rsidTr="005D4C8C">
        <w:trPr>
          <w:trHeight w:val="312"/>
        </w:trPr>
        <w:tc>
          <w:tcPr>
            <w:tcW w:w="680" w:type="pct"/>
            <w:gridSpan w:val="3"/>
            <w:vMerge/>
            <w:tcBorders>
              <w:top w:val="nil"/>
              <w:left w:val="single" w:sz="4" w:space="0" w:color="000000"/>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1238"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854"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854"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1375"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r>
      <w:tr w:rsidR="005D4C8C" w:rsidRPr="005D4C8C" w:rsidTr="005D4C8C">
        <w:trPr>
          <w:trHeight w:val="312"/>
        </w:trPr>
        <w:tc>
          <w:tcPr>
            <w:tcW w:w="680" w:type="pct"/>
            <w:gridSpan w:val="3"/>
            <w:vMerge/>
            <w:tcBorders>
              <w:top w:val="nil"/>
              <w:left w:val="single" w:sz="4" w:space="0" w:color="000000"/>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1238"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854"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854"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1375"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r>
      <w:tr w:rsidR="005D4C8C" w:rsidRPr="005D4C8C" w:rsidTr="005D4C8C">
        <w:trPr>
          <w:trHeight w:val="308"/>
        </w:trPr>
        <w:tc>
          <w:tcPr>
            <w:tcW w:w="1918"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栏次</w:t>
            </w:r>
          </w:p>
        </w:tc>
        <w:tc>
          <w:tcPr>
            <w:tcW w:w="854" w:type="pct"/>
            <w:tcBorders>
              <w:top w:val="nil"/>
              <w:left w:val="nil"/>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1</w:t>
            </w:r>
          </w:p>
        </w:tc>
        <w:tc>
          <w:tcPr>
            <w:tcW w:w="854" w:type="pct"/>
            <w:tcBorders>
              <w:top w:val="nil"/>
              <w:left w:val="nil"/>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2</w:t>
            </w:r>
          </w:p>
        </w:tc>
        <w:tc>
          <w:tcPr>
            <w:tcW w:w="1375" w:type="pct"/>
            <w:tcBorders>
              <w:top w:val="nil"/>
              <w:left w:val="nil"/>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3</w:t>
            </w:r>
          </w:p>
        </w:tc>
      </w:tr>
      <w:tr w:rsidR="005D4C8C" w:rsidRPr="005D4C8C" w:rsidTr="005D4C8C">
        <w:trPr>
          <w:trHeight w:val="308"/>
        </w:trPr>
        <w:tc>
          <w:tcPr>
            <w:tcW w:w="1918"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合计</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b/>
                <w:bCs/>
                <w:color w:val="000000"/>
                <w:kern w:val="0"/>
                <w:sz w:val="22"/>
                <w:szCs w:val="22"/>
              </w:rPr>
            </w:pPr>
            <w:r w:rsidRPr="005D4C8C">
              <w:rPr>
                <w:rFonts w:ascii="宋体" w:hAnsi="宋体" w:cs="Arial" w:hint="eastAsia"/>
                <w:b/>
                <w:bCs/>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b/>
                <w:bCs/>
                <w:color w:val="000000"/>
                <w:kern w:val="0"/>
                <w:sz w:val="22"/>
                <w:szCs w:val="22"/>
              </w:rPr>
            </w:pPr>
            <w:r w:rsidRPr="005D4C8C">
              <w:rPr>
                <w:rFonts w:ascii="宋体" w:hAnsi="宋体" w:cs="Arial" w:hint="eastAsia"/>
                <w:b/>
                <w:bCs/>
                <w:color w:val="000000"/>
                <w:kern w:val="0"/>
                <w:sz w:val="22"/>
                <w:szCs w:val="22"/>
              </w:rPr>
              <w:t xml:space="preserve">　</w:t>
            </w:r>
          </w:p>
        </w:tc>
        <w:tc>
          <w:tcPr>
            <w:tcW w:w="1375"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b/>
                <w:bCs/>
                <w:color w:val="000000"/>
                <w:kern w:val="0"/>
                <w:sz w:val="22"/>
                <w:szCs w:val="22"/>
              </w:rPr>
            </w:pPr>
            <w:r w:rsidRPr="005D4C8C">
              <w:rPr>
                <w:rFonts w:ascii="宋体" w:hAnsi="宋体" w:cs="Arial" w:hint="eastAsia"/>
                <w:b/>
                <w:bCs/>
                <w:color w:val="000000"/>
                <w:kern w:val="0"/>
                <w:sz w:val="22"/>
                <w:szCs w:val="22"/>
              </w:rPr>
              <w:t xml:space="preserve">　</w:t>
            </w:r>
          </w:p>
        </w:tc>
      </w:tr>
      <w:tr w:rsidR="005D4C8C" w:rsidRPr="005D4C8C" w:rsidTr="005D4C8C">
        <w:trPr>
          <w:trHeight w:val="308"/>
        </w:trPr>
        <w:tc>
          <w:tcPr>
            <w:tcW w:w="68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1238"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1375"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r>
      <w:tr w:rsidR="005D4C8C" w:rsidRPr="005D4C8C" w:rsidTr="005D4C8C">
        <w:trPr>
          <w:trHeight w:val="308"/>
        </w:trPr>
        <w:tc>
          <w:tcPr>
            <w:tcW w:w="68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1238"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1375"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r>
      <w:tr w:rsidR="005D4C8C" w:rsidRPr="005D4C8C" w:rsidTr="005D4C8C">
        <w:trPr>
          <w:trHeight w:val="308"/>
        </w:trPr>
        <w:tc>
          <w:tcPr>
            <w:tcW w:w="68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1238"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1375"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r>
      <w:tr w:rsidR="005D4C8C" w:rsidRPr="005D4C8C" w:rsidTr="005D4C8C">
        <w:trPr>
          <w:trHeight w:val="308"/>
        </w:trPr>
        <w:tc>
          <w:tcPr>
            <w:tcW w:w="68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1238"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1375"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r>
      <w:tr w:rsidR="005D4C8C" w:rsidRPr="005D4C8C" w:rsidTr="005D4C8C">
        <w:trPr>
          <w:trHeight w:val="308"/>
        </w:trPr>
        <w:tc>
          <w:tcPr>
            <w:tcW w:w="68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1238"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1375"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r>
      <w:tr w:rsidR="005D4C8C" w:rsidRPr="005D4C8C" w:rsidTr="005D4C8C">
        <w:trPr>
          <w:trHeight w:val="308"/>
        </w:trPr>
        <w:tc>
          <w:tcPr>
            <w:tcW w:w="68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1238"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1375"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r>
      <w:tr w:rsidR="005D4C8C" w:rsidRPr="005D4C8C" w:rsidTr="005D4C8C">
        <w:trPr>
          <w:trHeight w:val="308"/>
        </w:trPr>
        <w:tc>
          <w:tcPr>
            <w:tcW w:w="5000" w:type="pct"/>
            <w:gridSpan w:val="7"/>
            <w:tcBorders>
              <w:top w:val="nil"/>
              <w:left w:val="nil"/>
              <w:bottom w:val="nil"/>
              <w:right w:val="nil"/>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注：本表反映部门本年度国有资本经营预算财政拨款支出情况。</w:t>
            </w:r>
          </w:p>
        </w:tc>
      </w:tr>
    </w:tbl>
    <w:p w:rsidR="00D769F1" w:rsidRPr="005D4C8C" w:rsidRDefault="00D769F1" w:rsidP="005D4C8C">
      <w:pPr>
        <w:autoSpaceDE w:val="0"/>
        <w:autoSpaceDN w:val="0"/>
        <w:adjustRightInd w:val="0"/>
        <w:spacing w:line="560" w:lineRule="exact"/>
        <w:ind w:firstLineChars="200" w:firstLine="440"/>
        <w:jc w:val="left"/>
        <w:rPr>
          <w:rFonts w:ascii="仿宋_GB2312" w:eastAsia="仿宋_GB2312" w:cs="仿宋_GB2312"/>
          <w:kern w:val="0"/>
          <w:sz w:val="22"/>
          <w:szCs w:val="22"/>
        </w:rPr>
      </w:pPr>
      <w:r w:rsidRPr="005D4C8C">
        <w:rPr>
          <w:rFonts w:ascii="仿宋_GB2312" w:eastAsia="仿宋_GB2312" w:hint="eastAsia"/>
          <w:bCs/>
          <w:color w:val="000000"/>
          <w:sz w:val="22"/>
          <w:szCs w:val="22"/>
        </w:rPr>
        <w:t>广西壮族自治区人力资源和社会保障</w:t>
      </w:r>
      <w:r w:rsidR="00ED63AD" w:rsidRPr="005D4C8C">
        <w:rPr>
          <w:rFonts w:ascii="仿宋_GB2312" w:eastAsia="仿宋_GB2312" w:hint="eastAsia"/>
          <w:bCs/>
          <w:color w:val="000000"/>
          <w:sz w:val="22"/>
          <w:szCs w:val="22"/>
        </w:rPr>
        <w:t>研究所</w:t>
      </w:r>
      <w:r w:rsidRPr="005D4C8C">
        <w:rPr>
          <w:rFonts w:ascii="仿宋_GB2312" w:eastAsia="仿宋_GB2312" w:hint="eastAsia"/>
          <w:kern w:val="0"/>
          <w:sz w:val="22"/>
          <w:szCs w:val="22"/>
        </w:rPr>
        <w:t>2020</w:t>
      </w:r>
      <w:r w:rsidR="00907518" w:rsidRPr="005D4C8C">
        <w:rPr>
          <w:rFonts w:ascii="仿宋_GB2312" w:eastAsia="仿宋_GB2312" w:cs="仿宋_GB2312" w:hint="eastAsia"/>
          <w:kern w:val="0"/>
          <w:sz w:val="22"/>
          <w:szCs w:val="22"/>
        </w:rPr>
        <w:t>年度</w:t>
      </w:r>
      <w:r w:rsidRPr="005D4C8C">
        <w:rPr>
          <w:rFonts w:ascii="仿宋_GB2312" w:eastAsia="仿宋_GB2312" w:cs="仿宋_GB2312" w:hint="eastAsia"/>
          <w:kern w:val="0"/>
          <w:sz w:val="22"/>
          <w:szCs w:val="22"/>
        </w:rPr>
        <w:t>没有</w:t>
      </w:r>
      <w:r w:rsidRPr="005D4C8C">
        <w:rPr>
          <w:rFonts w:ascii="仿宋_GB2312" w:eastAsia="仿宋_GB2312" w:cs="宋体" w:hint="eastAsia"/>
          <w:color w:val="000000"/>
          <w:kern w:val="0"/>
          <w:sz w:val="22"/>
          <w:szCs w:val="22"/>
        </w:rPr>
        <w:t>国有资本经营</w:t>
      </w:r>
      <w:r w:rsidR="00D2090A" w:rsidRPr="005D4C8C">
        <w:rPr>
          <w:rFonts w:ascii="仿宋_GB2312" w:eastAsia="仿宋_GB2312" w:cs="宋体" w:hint="eastAsia"/>
          <w:color w:val="000000"/>
          <w:kern w:val="0"/>
          <w:sz w:val="22"/>
          <w:szCs w:val="22"/>
        </w:rPr>
        <w:t>财政拨款</w:t>
      </w:r>
      <w:r w:rsidRPr="005D4C8C">
        <w:rPr>
          <w:rFonts w:ascii="仿宋_GB2312" w:eastAsia="仿宋_GB2312" w:cs="仿宋_GB2312" w:hint="eastAsia"/>
          <w:kern w:val="0"/>
          <w:sz w:val="22"/>
          <w:szCs w:val="22"/>
        </w:rPr>
        <w:t>的支出，故本表无数据。</w:t>
      </w:r>
    </w:p>
    <w:p w:rsidR="00F4133E" w:rsidRDefault="00F4133E">
      <w:pPr>
        <w:spacing w:line="560" w:lineRule="exact"/>
        <w:jc w:val="center"/>
        <w:rPr>
          <w:rFonts w:ascii="黑体" w:eastAsia="黑体" w:hAnsi="黑体"/>
          <w:b/>
          <w:sz w:val="32"/>
          <w:szCs w:val="32"/>
        </w:rPr>
      </w:pPr>
    </w:p>
    <w:p w:rsidR="00FB25DA" w:rsidRDefault="00FB25DA" w:rsidP="00FB25DA">
      <w:pPr>
        <w:spacing w:line="560" w:lineRule="exact"/>
        <w:ind w:firstLineChars="220" w:firstLine="707"/>
        <w:jc w:val="left"/>
        <w:rPr>
          <w:rFonts w:ascii="黑体" w:eastAsia="黑体" w:hAnsi="黑体"/>
          <w:b/>
          <w:sz w:val="32"/>
          <w:szCs w:val="32"/>
        </w:rPr>
        <w:sectPr w:rsidR="00FB25DA" w:rsidSect="00F4133E">
          <w:pgSz w:w="16838" w:h="11906" w:orient="landscape"/>
          <w:pgMar w:top="1134" w:right="1134" w:bottom="1134" w:left="1134" w:header="851" w:footer="992" w:gutter="0"/>
          <w:cols w:space="720"/>
          <w:docGrid w:type="linesAndChars" w:linePitch="312"/>
        </w:sectPr>
      </w:pPr>
    </w:p>
    <w:p w:rsidR="00257135" w:rsidRDefault="00257135" w:rsidP="00E77DA6">
      <w:pPr>
        <w:spacing w:line="560" w:lineRule="exact"/>
        <w:ind w:firstLineChars="220" w:firstLine="704"/>
        <w:jc w:val="center"/>
        <w:rPr>
          <w:rFonts w:ascii="黑体" w:eastAsia="黑体" w:hAnsi="黑体"/>
          <w:sz w:val="32"/>
          <w:szCs w:val="32"/>
        </w:rPr>
      </w:pPr>
      <w:r w:rsidRPr="000F536C">
        <w:rPr>
          <w:rFonts w:ascii="黑体" w:eastAsia="黑体" w:hAnsi="黑体" w:hint="eastAsia"/>
          <w:sz w:val="32"/>
          <w:szCs w:val="32"/>
        </w:rPr>
        <w:lastRenderedPageBreak/>
        <w:t>第三部分：</w:t>
      </w:r>
      <w:r w:rsidRPr="000F536C">
        <w:rPr>
          <w:rFonts w:ascii="黑体" w:eastAsia="黑体" w:hAnsi="黑体" w:hint="eastAsia"/>
          <w:bCs/>
          <w:color w:val="000000"/>
          <w:sz w:val="32"/>
          <w:szCs w:val="32"/>
        </w:rPr>
        <w:t>广西壮族自治区人力资源和社会保障</w:t>
      </w:r>
      <w:r w:rsidR="00ED63AD" w:rsidRPr="000F536C">
        <w:rPr>
          <w:rFonts w:ascii="黑体" w:eastAsia="黑体" w:hAnsi="黑体" w:hint="eastAsia"/>
          <w:bCs/>
          <w:color w:val="000000"/>
          <w:sz w:val="32"/>
          <w:szCs w:val="32"/>
        </w:rPr>
        <w:t>研究所</w:t>
      </w:r>
      <w:r w:rsidR="001B43C9" w:rsidRPr="000F536C">
        <w:rPr>
          <w:rFonts w:ascii="黑体" w:eastAsia="黑体" w:hAnsi="黑体" w:hint="eastAsia"/>
          <w:sz w:val="32"/>
          <w:szCs w:val="32"/>
        </w:rPr>
        <w:t>2020</w:t>
      </w:r>
      <w:r w:rsidRPr="000F536C">
        <w:rPr>
          <w:rFonts w:ascii="黑体" w:eastAsia="黑体" w:hAnsi="黑体" w:hint="eastAsia"/>
          <w:sz w:val="32"/>
          <w:szCs w:val="32"/>
        </w:rPr>
        <w:t>年度部门决算情况说明</w:t>
      </w:r>
    </w:p>
    <w:p w:rsidR="00E77DA6" w:rsidRPr="000F536C" w:rsidRDefault="00E77DA6" w:rsidP="00E77DA6">
      <w:pPr>
        <w:spacing w:line="560" w:lineRule="exact"/>
        <w:ind w:firstLineChars="220" w:firstLine="704"/>
        <w:jc w:val="center"/>
        <w:rPr>
          <w:rFonts w:ascii="黑体" w:eastAsia="黑体" w:hAnsi="黑体"/>
          <w:sz w:val="32"/>
          <w:szCs w:val="32"/>
        </w:rPr>
      </w:pPr>
    </w:p>
    <w:p w:rsidR="00ED63AD" w:rsidRPr="00E77DA6" w:rsidRDefault="00ED63AD" w:rsidP="00690090">
      <w:pPr>
        <w:ind w:firstLineChars="265" w:firstLine="848"/>
        <w:jc w:val="left"/>
        <w:rPr>
          <w:rFonts w:ascii="仿宋_GB2312" w:eastAsia="仿宋_GB2312" w:hAnsi="黑体"/>
          <w:b/>
          <w:sz w:val="32"/>
          <w:szCs w:val="32"/>
        </w:rPr>
      </w:pPr>
      <w:r w:rsidRPr="00E77DA6">
        <w:rPr>
          <w:rFonts w:ascii="仿宋_GB2312" w:eastAsia="仿宋_GB2312" w:hAnsi="黑体" w:hint="eastAsia"/>
          <w:b/>
          <w:sz w:val="32"/>
          <w:szCs w:val="32"/>
        </w:rPr>
        <w:t>一、2020年度收入支出决算总体情况</w:t>
      </w:r>
    </w:p>
    <w:p w:rsidR="00ED63AD" w:rsidRDefault="00ED63AD" w:rsidP="005D4C8C">
      <w:pPr>
        <w:ind w:firstLineChars="177" w:firstLine="566"/>
        <w:jc w:val="left"/>
        <w:rPr>
          <w:rFonts w:ascii="仿宋_GB2312" w:eastAsia="仿宋_GB2312" w:hAnsi="黑体"/>
          <w:sz w:val="32"/>
          <w:szCs w:val="32"/>
        </w:rPr>
      </w:pPr>
      <w:r>
        <w:rPr>
          <w:rFonts w:ascii="仿宋_GB2312" w:eastAsia="仿宋_GB2312" w:hAnsi="黑体" w:hint="eastAsia"/>
          <w:sz w:val="32"/>
          <w:szCs w:val="32"/>
        </w:rPr>
        <w:t xml:space="preserve"> </w:t>
      </w:r>
      <w:r w:rsidRPr="00861DA7">
        <w:rPr>
          <w:rFonts w:ascii="仿宋_GB2312" w:eastAsia="仿宋_GB2312" w:hAnsi="黑体" w:hint="eastAsia"/>
          <w:sz w:val="32"/>
          <w:szCs w:val="32"/>
        </w:rPr>
        <w:t>（一）收入总计</w:t>
      </w:r>
      <w:r w:rsidR="00212259">
        <w:rPr>
          <w:rFonts w:ascii="仿宋_GB2312" w:eastAsia="仿宋_GB2312" w:hAnsi="黑体" w:hint="eastAsia"/>
          <w:sz w:val="32"/>
          <w:szCs w:val="32"/>
        </w:rPr>
        <w:t>772.65</w:t>
      </w:r>
      <w:r w:rsidRPr="00861DA7">
        <w:rPr>
          <w:rFonts w:ascii="仿宋_GB2312" w:eastAsia="仿宋_GB2312" w:hAnsi="黑体" w:hint="eastAsia"/>
          <w:sz w:val="32"/>
          <w:szCs w:val="32"/>
        </w:rPr>
        <w:t>万元，其中本年收入</w:t>
      </w:r>
      <w:r w:rsidR="00212259">
        <w:rPr>
          <w:rFonts w:ascii="仿宋_GB2312" w:eastAsia="仿宋_GB2312" w:hAnsi="黑体" w:hint="eastAsia"/>
          <w:sz w:val="32"/>
          <w:szCs w:val="32"/>
        </w:rPr>
        <w:t>383.96</w:t>
      </w:r>
      <w:r w:rsidRPr="00861DA7">
        <w:rPr>
          <w:rFonts w:ascii="仿宋_GB2312" w:eastAsia="仿宋_GB2312" w:hAnsi="黑体" w:hint="eastAsia"/>
          <w:sz w:val="32"/>
          <w:szCs w:val="32"/>
        </w:rPr>
        <w:t>万元</w:t>
      </w:r>
      <w:r w:rsidR="00F4133E">
        <w:rPr>
          <w:rFonts w:ascii="仿宋_GB2312" w:eastAsia="仿宋_GB2312" w:hAnsi="黑体" w:hint="eastAsia"/>
          <w:sz w:val="32"/>
          <w:szCs w:val="32"/>
        </w:rPr>
        <w:t>，收入详细情况说明如下：</w:t>
      </w:r>
    </w:p>
    <w:p w:rsidR="00ED63AD" w:rsidRDefault="00ED63AD" w:rsidP="005D4C8C">
      <w:pPr>
        <w:ind w:firstLineChars="250" w:firstLine="800"/>
        <w:jc w:val="left"/>
        <w:rPr>
          <w:rFonts w:ascii="仿宋_GB2312" w:eastAsia="仿宋_GB2312" w:hAnsi="黑体"/>
          <w:sz w:val="32"/>
          <w:szCs w:val="32"/>
        </w:rPr>
      </w:pPr>
      <w:r>
        <w:rPr>
          <w:rFonts w:ascii="仿宋_GB2312" w:eastAsia="仿宋_GB2312" w:hAnsi="黑体" w:hint="eastAsia"/>
          <w:sz w:val="32"/>
          <w:szCs w:val="32"/>
        </w:rPr>
        <w:t>1.财政拨款收入</w:t>
      </w:r>
      <w:r w:rsidR="00212259">
        <w:rPr>
          <w:rFonts w:ascii="仿宋_GB2312" w:eastAsia="仿宋_GB2312" w:hAnsi="黑体" w:hint="eastAsia"/>
          <w:sz w:val="32"/>
          <w:szCs w:val="32"/>
        </w:rPr>
        <w:t>357.71</w:t>
      </w:r>
      <w:r>
        <w:rPr>
          <w:rFonts w:ascii="仿宋_GB2312" w:eastAsia="仿宋_GB2312" w:hAnsi="黑体" w:hint="eastAsia"/>
          <w:sz w:val="32"/>
          <w:szCs w:val="32"/>
        </w:rPr>
        <w:t>万元，为自治区本级财政当年一般公共预算拨款资金。较2019年决算数增加</w:t>
      </w:r>
      <w:r w:rsidR="00212259">
        <w:rPr>
          <w:rFonts w:ascii="仿宋_GB2312" w:eastAsia="仿宋_GB2312" w:hAnsi="黑体" w:hint="eastAsia"/>
          <w:sz w:val="32"/>
          <w:szCs w:val="32"/>
        </w:rPr>
        <w:t>12.17</w:t>
      </w:r>
      <w:r>
        <w:rPr>
          <w:rFonts w:ascii="仿宋_GB2312" w:eastAsia="仿宋_GB2312" w:hAnsi="黑体" w:hint="eastAsia"/>
          <w:sz w:val="32"/>
          <w:szCs w:val="32"/>
        </w:rPr>
        <w:t>万元，增加了</w:t>
      </w:r>
      <w:r w:rsidR="00212259">
        <w:rPr>
          <w:rFonts w:ascii="仿宋_GB2312" w:eastAsia="仿宋_GB2312" w:hAnsi="黑体" w:hint="eastAsia"/>
          <w:sz w:val="32"/>
          <w:szCs w:val="32"/>
        </w:rPr>
        <w:t>3.52</w:t>
      </w:r>
      <w:r>
        <w:rPr>
          <w:rFonts w:ascii="仿宋_GB2312" w:eastAsia="仿宋_GB2312" w:hAnsi="黑体" w:hint="eastAsia"/>
          <w:sz w:val="32"/>
          <w:szCs w:val="32"/>
        </w:rPr>
        <w:t>%。财政拨款收入增加的原因是2020年</w:t>
      </w:r>
      <w:r w:rsidR="00212259">
        <w:rPr>
          <w:rFonts w:ascii="仿宋_GB2312" w:eastAsia="仿宋_GB2312" w:hAnsi="黑体" w:hint="eastAsia"/>
          <w:sz w:val="32"/>
          <w:szCs w:val="32"/>
        </w:rPr>
        <w:t>研究所增加新进员工6人</w:t>
      </w:r>
      <w:r>
        <w:rPr>
          <w:rFonts w:ascii="仿宋_GB2312" w:eastAsia="仿宋_GB2312" w:hAnsi="黑体" w:hint="eastAsia"/>
          <w:sz w:val="32"/>
          <w:szCs w:val="32"/>
        </w:rPr>
        <w:t>，导致</w:t>
      </w:r>
      <w:r w:rsidR="00212259">
        <w:rPr>
          <w:rFonts w:ascii="仿宋_GB2312" w:eastAsia="仿宋_GB2312" w:hAnsi="黑体" w:hint="eastAsia"/>
          <w:sz w:val="32"/>
          <w:szCs w:val="32"/>
        </w:rPr>
        <w:t>工资福利增加，相应的财政拨款</w:t>
      </w:r>
      <w:r>
        <w:rPr>
          <w:rFonts w:ascii="仿宋_GB2312" w:eastAsia="仿宋_GB2312" w:hAnsi="黑体" w:hint="eastAsia"/>
          <w:sz w:val="32"/>
          <w:szCs w:val="32"/>
        </w:rPr>
        <w:t>收入</w:t>
      </w:r>
      <w:r w:rsidR="00212259">
        <w:rPr>
          <w:rFonts w:ascii="仿宋_GB2312" w:eastAsia="仿宋_GB2312" w:hAnsi="黑体" w:hint="eastAsia"/>
          <w:sz w:val="32"/>
          <w:szCs w:val="32"/>
        </w:rPr>
        <w:t>也</w:t>
      </w:r>
      <w:r>
        <w:rPr>
          <w:rFonts w:ascii="仿宋_GB2312" w:eastAsia="仿宋_GB2312" w:hAnsi="黑体" w:hint="eastAsia"/>
          <w:sz w:val="32"/>
          <w:szCs w:val="32"/>
        </w:rPr>
        <w:t>增加。</w:t>
      </w:r>
    </w:p>
    <w:p w:rsidR="00ED63AD" w:rsidRDefault="00ED63AD" w:rsidP="005D4C8C">
      <w:pPr>
        <w:ind w:firstLineChars="200" w:firstLine="640"/>
        <w:jc w:val="left"/>
        <w:rPr>
          <w:rFonts w:ascii="仿宋_GB2312" w:eastAsia="仿宋_GB2312" w:hAnsi="黑体"/>
          <w:sz w:val="32"/>
          <w:szCs w:val="32"/>
        </w:rPr>
      </w:pPr>
      <w:r>
        <w:rPr>
          <w:rFonts w:ascii="仿宋_GB2312" w:eastAsia="仿宋_GB2312" w:hAnsi="黑体" w:hint="eastAsia"/>
          <w:sz w:val="32"/>
          <w:szCs w:val="32"/>
        </w:rPr>
        <w:t>2.无上级补助收入。</w:t>
      </w:r>
    </w:p>
    <w:p w:rsidR="00ED63AD" w:rsidRDefault="00ED63AD" w:rsidP="000F536C">
      <w:pPr>
        <w:ind w:firstLineChars="200" w:firstLine="640"/>
        <w:jc w:val="left"/>
        <w:rPr>
          <w:rFonts w:ascii="仿宋_GB2312" w:eastAsia="仿宋_GB2312" w:hAnsi="黑体"/>
          <w:sz w:val="32"/>
          <w:szCs w:val="32"/>
        </w:rPr>
      </w:pPr>
      <w:r>
        <w:rPr>
          <w:rFonts w:ascii="仿宋_GB2312" w:eastAsia="仿宋_GB2312" w:hAnsi="黑体" w:hint="eastAsia"/>
          <w:sz w:val="32"/>
          <w:szCs w:val="32"/>
        </w:rPr>
        <w:t>3.无事业收入。</w:t>
      </w:r>
    </w:p>
    <w:p w:rsidR="00ED63AD" w:rsidRDefault="00ED63AD" w:rsidP="000F536C">
      <w:pPr>
        <w:ind w:firstLineChars="200" w:firstLine="640"/>
        <w:jc w:val="left"/>
        <w:rPr>
          <w:rFonts w:ascii="仿宋_GB2312" w:eastAsia="仿宋_GB2312" w:hAnsi="黑体"/>
          <w:sz w:val="32"/>
          <w:szCs w:val="32"/>
        </w:rPr>
      </w:pPr>
      <w:r>
        <w:rPr>
          <w:rFonts w:ascii="仿宋_GB2312" w:eastAsia="仿宋_GB2312" w:hAnsi="黑体" w:hint="eastAsia"/>
          <w:sz w:val="32"/>
          <w:szCs w:val="32"/>
        </w:rPr>
        <w:t>4.无经营收入。</w:t>
      </w:r>
    </w:p>
    <w:p w:rsidR="00ED63AD" w:rsidRDefault="00ED63AD" w:rsidP="000F536C">
      <w:pPr>
        <w:ind w:firstLineChars="200" w:firstLine="640"/>
        <w:jc w:val="left"/>
        <w:rPr>
          <w:rFonts w:ascii="仿宋_GB2312" w:eastAsia="仿宋_GB2312" w:hAnsi="黑体"/>
          <w:sz w:val="32"/>
          <w:szCs w:val="32"/>
        </w:rPr>
      </w:pPr>
      <w:r>
        <w:rPr>
          <w:rFonts w:ascii="仿宋_GB2312" w:eastAsia="仿宋_GB2312" w:hAnsi="黑体" w:hint="eastAsia"/>
          <w:sz w:val="32"/>
          <w:szCs w:val="32"/>
        </w:rPr>
        <w:t>5.其他收入</w:t>
      </w:r>
      <w:r w:rsidR="00212259">
        <w:rPr>
          <w:rFonts w:ascii="仿宋_GB2312" w:eastAsia="仿宋_GB2312" w:hAnsi="黑体" w:hint="eastAsia"/>
          <w:sz w:val="32"/>
          <w:szCs w:val="32"/>
        </w:rPr>
        <w:t>26.25</w:t>
      </w:r>
      <w:r>
        <w:rPr>
          <w:rFonts w:ascii="仿宋_GB2312" w:eastAsia="仿宋_GB2312" w:hAnsi="黑体" w:hint="eastAsia"/>
          <w:sz w:val="32"/>
          <w:szCs w:val="32"/>
        </w:rPr>
        <w:t>万元，为预算单位在</w:t>
      </w:r>
      <w:r w:rsidR="0025744D">
        <w:rPr>
          <w:rFonts w:ascii="仿宋_GB2312" w:eastAsia="仿宋_GB2312" w:hAnsi="黑体" w:hint="eastAsia"/>
          <w:sz w:val="32"/>
          <w:szCs w:val="32"/>
        </w:rPr>
        <w:t>“财政拨款收入”、“事业收入”“经营收入”外取得的收入，同比增加22.68万元，增加635.29</w:t>
      </w:r>
      <w:r>
        <w:rPr>
          <w:rFonts w:ascii="仿宋_GB2312" w:eastAsia="仿宋_GB2312" w:hAnsi="黑体" w:hint="eastAsia"/>
          <w:sz w:val="32"/>
          <w:szCs w:val="32"/>
        </w:rPr>
        <w:t>%</w:t>
      </w:r>
      <w:r w:rsidR="0025744D">
        <w:rPr>
          <w:rFonts w:ascii="仿宋_GB2312" w:eastAsia="仿宋_GB2312" w:hAnsi="黑体" w:hint="eastAsia"/>
          <w:sz w:val="32"/>
          <w:szCs w:val="32"/>
        </w:rPr>
        <w:t>。增加</w:t>
      </w:r>
      <w:r>
        <w:rPr>
          <w:rFonts w:ascii="仿宋_GB2312" w:eastAsia="仿宋_GB2312" w:hAnsi="黑体" w:hint="eastAsia"/>
          <w:sz w:val="32"/>
          <w:szCs w:val="32"/>
        </w:rPr>
        <w:t>原因是</w:t>
      </w:r>
      <w:r w:rsidR="0025744D">
        <w:rPr>
          <w:rFonts w:ascii="仿宋_GB2312" w:eastAsia="仿宋_GB2312" w:hAnsi="黑体" w:hint="eastAsia"/>
          <w:sz w:val="32"/>
          <w:szCs w:val="32"/>
        </w:rPr>
        <w:t>有横向课题合作经费收入来源</w:t>
      </w:r>
      <w:r>
        <w:rPr>
          <w:rFonts w:ascii="仿宋_GB2312" w:eastAsia="仿宋_GB2312" w:hAnsi="黑体" w:hint="eastAsia"/>
          <w:sz w:val="32"/>
          <w:szCs w:val="32"/>
        </w:rPr>
        <w:t>。</w:t>
      </w:r>
    </w:p>
    <w:p w:rsidR="00ED63AD" w:rsidRPr="00387422" w:rsidRDefault="00ED63AD" w:rsidP="005D4C8C">
      <w:pPr>
        <w:ind w:firstLineChars="133" w:firstLine="426"/>
        <w:jc w:val="left"/>
        <w:rPr>
          <w:rFonts w:ascii="仿宋_GB2312" w:eastAsia="仿宋_GB2312" w:hAnsi="黑体"/>
          <w:color w:val="FF0000"/>
          <w:sz w:val="32"/>
          <w:szCs w:val="32"/>
        </w:rPr>
      </w:pPr>
      <w:r>
        <w:rPr>
          <w:rFonts w:ascii="仿宋_GB2312" w:eastAsia="仿宋_GB2312" w:hAnsi="黑体" w:hint="eastAsia"/>
          <w:sz w:val="32"/>
          <w:szCs w:val="32"/>
        </w:rPr>
        <w:t xml:space="preserve"> 6.年初结转和结余</w:t>
      </w:r>
      <w:r w:rsidR="0025744D">
        <w:rPr>
          <w:rFonts w:ascii="仿宋_GB2312" w:eastAsia="仿宋_GB2312" w:hAnsi="黑体" w:hint="eastAsia"/>
          <w:sz w:val="32"/>
          <w:szCs w:val="32"/>
        </w:rPr>
        <w:t>388.69</w:t>
      </w:r>
      <w:r>
        <w:rPr>
          <w:rFonts w:ascii="仿宋_GB2312" w:eastAsia="仿宋_GB2312" w:hAnsi="黑体" w:hint="eastAsia"/>
          <w:sz w:val="32"/>
          <w:szCs w:val="32"/>
        </w:rPr>
        <w:t>万元。为以前年度尚未完成、结转到本年按有关规定继续使用的资金，既包括财政拨款结转和结余，也包括经营结余、其他收入的结转和结余。较2019</w:t>
      </w:r>
      <w:r w:rsidR="0094447F">
        <w:rPr>
          <w:rFonts w:ascii="仿宋_GB2312" w:eastAsia="仿宋_GB2312" w:hAnsi="黑体" w:hint="eastAsia"/>
          <w:sz w:val="32"/>
          <w:szCs w:val="32"/>
        </w:rPr>
        <w:t>年初结转和结余</w:t>
      </w:r>
      <w:r>
        <w:rPr>
          <w:rFonts w:ascii="仿宋_GB2312" w:eastAsia="仿宋_GB2312" w:hAnsi="黑体" w:hint="eastAsia"/>
          <w:sz w:val="32"/>
          <w:szCs w:val="32"/>
        </w:rPr>
        <w:t>减</w:t>
      </w:r>
      <w:r>
        <w:rPr>
          <w:rFonts w:ascii="仿宋_GB2312" w:eastAsia="仿宋_GB2312" w:hAnsi="黑体" w:hint="eastAsia"/>
          <w:sz w:val="32"/>
          <w:szCs w:val="32"/>
        </w:rPr>
        <w:lastRenderedPageBreak/>
        <w:t>少</w:t>
      </w:r>
      <w:r w:rsidR="0094447F">
        <w:rPr>
          <w:rFonts w:ascii="仿宋_GB2312" w:eastAsia="仿宋_GB2312" w:hAnsi="黑体" w:hint="eastAsia"/>
          <w:sz w:val="32"/>
          <w:szCs w:val="32"/>
        </w:rPr>
        <w:t>49.58</w:t>
      </w:r>
      <w:r>
        <w:rPr>
          <w:rFonts w:ascii="仿宋_GB2312" w:eastAsia="仿宋_GB2312" w:hAnsi="黑体" w:hint="eastAsia"/>
          <w:sz w:val="32"/>
          <w:szCs w:val="32"/>
        </w:rPr>
        <w:t>，原因是</w:t>
      </w:r>
      <w:r w:rsidR="0025744D">
        <w:rPr>
          <w:rFonts w:ascii="仿宋_GB2312" w:eastAsia="仿宋_GB2312" w:hAnsi="黑体" w:hint="eastAsia"/>
          <w:sz w:val="32"/>
          <w:szCs w:val="32"/>
        </w:rPr>
        <w:t>2020</w:t>
      </w:r>
      <w:r w:rsidR="0094447F">
        <w:rPr>
          <w:rFonts w:ascii="仿宋_GB2312" w:eastAsia="仿宋_GB2312" w:hAnsi="黑体" w:hint="eastAsia"/>
          <w:sz w:val="32"/>
          <w:szCs w:val="32"/>
        </w:rPr>
        <w:t>年第三季度</w:t>
      </w:r>
      <w:r w:rsidR="0025744D">
        <w:rPr>
          <w:rFonts w:ascii="仿宋_GB2312" w:eastAsia="仿宋_GB2312" w:hAnsi="黑体" w:hint="eastAsia"/>
          <w:sz w:val="32"/>
          <w:szCs w:val="32"/>
        </w:rPr>
        <w:t>广西财政厅收回了部分</w:t>
      </w:r>
      <w:r>
        <w:rPr>
          <w:rFonts w:ascii="仿宋_GB2312" w:eastAsia="仿宋_GB2312" w:hAnsi="黑体" w:hint="eastAsia"/>
          <w:sz w:val="32"/>
          <w:szCs w:val="32"/>
        </w:rPr>
        <w:t>年初结转和结余资金</w:t>
      </w:r>
      <w:r w:rsidR="00F4133E">
        <w:rPr>
          <w:rFonts w:ascii="仿宋_GB2312" w:eastAsia="仿宋_GB2312" w:hAnsi="黑体" w:hint="eastAsia"/>
          <w:sz w:val="32"/>
          <w:szCs w:val="32"/>
        </w:rPr>
        <w:t>和财政应返还额度</w:t>
      </w:r>
      <w:r>
        <w:rPr>
          <w:rFonts w:ascii="仿宋_GB2312" w:eastAsia="仿宋_GB2312" w:hAnsi="黑体" w:hint="eastAsia"/>
          <w:sz w:val="32"/>
          <w:szCs w:val="32"/>
        </w:rPr>
        <w:t>导致。</w:t>
      </w:r>
    </w:p>
    <w:p w:rsidR="00034805" w:rsidRPr="00253683" w:rsidRDefault="00034805" w:rsidP="005D4C8C">
      <w:pPr>
        <w:autoSpaceDE w:val="0"/>
        <w:autoSpaceDN w:val="0"/>
        <w:adjustRightInd w:val="0"/>
        <w:spacing w:line="560" w:lineRule="exact"/>
        <w:ind w:firstLineChars="196" w:firstLine="627"/>
        <w:jc w:val="left"/>
        <w:rPr>
          <w:rFonts w:ascii="仿宋_GB2312" w:eastAsia="仿宋_GB2312" w:cs="仿宋_GB2312"/>
          <w:kern w:val="0"/>
          <w:sz w:val="32"/>
          <w:szCs w:val="32"/>
        </w:rPr>
      </w:pPr>
      <w:r w:rsidRPr="00253683">
        <w:rPr>
          <w:rFonts w:ascii="仿宋_GB2312" w:eastAsia="仿宋_GB2312" w:cs="仿宋_GB2312" w:hint="eastAsia"/>
          <w:kern w:val="0"/>
          <w:sz w:val="32"/>
          <w:szCs w:val="32"/>
        </w:rPr>
        <w:t>（二）本部门</w:t>
      </w:r>
      <w:r>
        <w:rPr>
          <w:rFonts w:ascii="仿宋_GB2312" w:eastAsia="仿宋_GB2312" w:cs="仿宋_GB2312" w:hint="eastAsia"/>
          <w:kern w:val="0"/>
          <w:sz w:val="32"/>
          <w:szCs w:val="32"/>
        </w:rPr>
        <w:t>2020</w:t>
      </w:r>
      <w:r w:rsidRPr="00253683">
        <w:rPr>
          <w:rFonts w:ascii="仿宋_GB2312" w:eastAsia="仿宋_GB2312" w:cs="仿宋_GB2312" w:hint="eastAsia"/>
          <w:kern w:val="0"/>
          <w:sz w:val="32"/>
          <w:szCs w:val="32"/>
        </w:rPr>
        <w:t>年度总支出</w:t>
      </w:r>
      <w:r w:rsidR="00526BC3">
        <w:rPr>
          <w:rFonts w:ascii="仿宋_GB2312" w:eastAsia="仿宋_GB2312" w:cs="仿宋_GB2312" w:hint="eastAsia"/>
          <w:kern w:val="0"/>
          <w:sz w:val="32"/>
          <w:szCs w:val="32"/>
        </w:rPr>
        <w:t>772.65</w:t>
      </w:r>
      <w:r w:rsidRPr="00253683">
        <w:rPr>
          <w:rFonts w:ascii="仿宋_GB2312" w:eastAsia="仿宋_GB2312" w:cs="仿宋_GB2312" w:hint="eastAsia"/>
          <w:kern w:val="0"/>
          <w:sz w:val="32"/>
          <w:szCs w:val="32"/>
        </w:rPr>
        <w:t>万元，其中本年支出</w:t>
      </w:r>
      <w:r w:rsidR="007422AC">
        <w:rPr>
          <w:rFonts w:ascii="仿宋_GB2312" w:eastAsia="仿宋_GB2312" w:cs="仿宋_GB2312" w:hint="eastAsia"/>
          <w:kern w:val="0"/>
          <w:sz w:val="32"/>
          <w:szCs w:val="32"/>
        </w:rPr>
        <w:t>369.11</w:t>
      </w:r>
      <w:r w:rsidRPr="00253683">
        <w:rPr>
          <w:rFonts w:ascii="仿宋_GB2312" w:eastAsia="仿宋_GB2312" w:cs="仿宋_GB2312" w:hint="eastAsia"/>
          <w:kern w:val="0"/>
          <w:sz w:val="32"/>
          <w:szCs w:val="32"/>
        </w:rPr>
        <w:t xml:space="preserve">万元, </w:t>
      </w:r>
      <w:r w:rsidRPr="00253683">
        <w:rPr>
          <w:rFonts w:ascii="仿宋_GB2312" w:eastAsia="仿宋_GB2312" w:hAnsi="黑体" w:cs="仿宋_GB2312" w:hint="eastAsia"/>
          <w:kern w:val="0"/>
          <w:sz w:val="32"/>
          <w:szCs w:val="32"/>
        </w:rPr>
        <w:t>较</w:t>
      </w:r>
      <w:r>
        <w:rPr>
          <w:rFonts w:ascii="仿宋_GB2312" w:eastAsia="仿宋_GB2312" w:hAnsi="黑体" w:cs="仿宋_GB2312" w:hint="eastAsia"/>
          <w:kern w:val="0"/>
          <w:sz w:val="32"/>
          <w:szCs w:val="32"/>
        </w:rPr>
        <w:t>2019</w:t>
      </w:r>
      <w:r w:rsidR="00526BC3">
        <w:rPr>
          <w:rFonts w:ascii="仿宋_GB2312" w:eastAsia="仿宋_GB2312" w:hAnsi="黑体" w:cs="仿宋_GB2312" w:hint="eastAsia"/>
          <w:kern w:val="0"/>
          <w:sz w:val="32"/>
          <w:szCs w:val="32"/>
        </w:rPr>
        <w:t>年度决算数增加41.44万元，增长12.65</w:t>
      </w:r>
      <w:r w:rsidRPr="00253683">
        <w:rPr>
          <w:rFonts w:ascii="仿宋_GB2312" w:eastAsia="仿宋_GB2312" w:hAnsi="黑体" w:cs="仿宋_GB2312" w:hint="eastAsia"/>
          <w:kern w:val="0"/>
          <w:sz w:val="32"/>
          <w:szCs w:val="32"/>
        </w:rPr>
        <w:t>%。</w:t>
      </w:r>
      <w:r w:rsidRPr="00253683">
        <w:rPr>
          <w:rFonts w:ascii="仿宋_GB2312" w:eastAsia="仿宋_GB2312" w:cs="仿宋_GB2312" w:hint="eastAsia"/>
          <w:kern w:val="0"/>
          <w:sz w:val="32"/>
          <w:szCs w:val="32"/>
        </w:rPr>
        <w:t>支出具体情况如下：</w:t>
      </w:r>
    </w:p>
    <w:p w:rsidR="00034805" w:rsidRPr="00253683" w:rsidRDefault="00034805" w:rsidP="005D4C8C">
      <w:pPr>
        <w:autoSpaceDE w:val="0"/>
        <w:autoSpaceDN w:val="0"/>
        <w:adjustRightInd w:val="0"/>
        <w:spacing w:line="560" w:lineRule="exact"/>
        <w:ind w:firstLineChars="196" w:firstLine="627"/>
        <w:jc w:val="left"/>
        <w:rPr>
          <w:rFonts w:ascii="仿宋_GB2312" w:eastAsia="仿宋_GB2312" w:hAnsi="黑体" w:cs="仿宋_GB2312"/>
          <w:kern w:val="0"/>
          <w:sz w:val="32"/>
          <w:szCs w:val="32"/>
        </w:rPr>
      </w:pPr>
      <w:r w:rsidRPr="00253683">
        <w:rPr>
          <w:rFonts w:ascii="仿宋_GB2312" w:eastAsia="仿宋_GB2312" w:hint="eastAsia"/>
          <w:bCs/>
          <w:kern w:val="0"/>
          <w:sz w:val="32"/>
          <w:szCs w:val="32"/>
        </w:rPr>
        <w:t>1</w:t>
      </w:r>
      <w:r w:rsidRPr="00253683">
        <w:rPr>
          <w:rFonts w:ascii="仿宋_GB2312" w:eastAsia="仿宋_GB2312" w:cs="仿宋_GB2312" w:hint="eastAsia"/>
          <w:kern w:val="0"/>
          <w:sz w:val="32"/>
          <w:szCs w:val="32"/>
        </w:rPr>
        <w:t>.一般公共服务支出</w:t>
      </w:r>
      <w:r w:rsidR="007422AC">
        <w:rPr>
          <w:rFonts w:ascii="仿宋_GB2312" w:eastAsia="仿宋_GB2312" w:cs="仿宋_GB2312" w:hint="eastAsia"/>
          <w:kern w:val="0"/>
          <w:sz w:val="32"/>
          <w:szCs w:val="32"/>
        </w:rPr>
        <w:t>285.90</w:t>
      </w:r>
      <w:r w:rsidRPr="00253683">
        <w:rPr>
          <w:rFonts w:ascii="仿宋_GB2312" w:eastAsia="仿宋_GB2312" w:cs="仿宋_GB2312" w:hint="eastAsia"/>
          <w:kern w:val="0"/>
          <w:sz w:val="32"/>
          <w:szCs w:val="32"/>
        </w:rPr>
        <w:t>万元：主要用于</w:t>
      </w:r>
      <w:r w:rsidR="007422AC">
        <w:rPr>
          <w:rFonts w:ascii="仿宋_GB2312" w:eastAsia="仿宋_GB2312" w:hAnsi="黑体" w:hint="eastAsia"/>
          <w:sz w:val="32"/>
          <w:szCs w:val="32"/>
        </w:rPr>
        <w:t>一是广西壮族自治区人力资源和社会保障研究所在职人员工资</w:t>
      </w:r>
      <w:r w:rsidR="00471980">
        <w:rPr>
          <w:rFonts w:ascii="仿宋_GB2312" w:eastAsia="仿宋_GB2312" w:hAnsi="黑体" w:hint="eastAsia"/>
          <w:sz w:val="32"/>
          <w:szCs w:val="32"/>
        </w:rPr>
        <w:t>福利</w:t>
      </w:r>
      <w:r w:rsidR="007422AC">
        <w:rPr>
          <w:rFonts w:ascii="仿宋_GB2312" w:eastAsia="仿宋_GB2312" w:hAnsi="黑体" w:hint="eastAsia"/>
          <w:sz w:val="32"/>
          <w:szCs w:val="32"/>
        </w:rPr>
        <w:t>及单位日常运转基本支出。二是广西壮族自治区人力资源和社会保障研究所为履行本单位职能开展的与</w:t>
      </w:r>
      <w:r w:rsidR="00471980">
        <w:rPr>
          <w:rFonts w:ascii="仿宋_GB2312" w:eastAsia="仿宋_GB2312" w:hAnsi="黑体" w:hint="eastAsia"/>
          <w:sz w:val="32"/>
          <w:szCs w:val="32"/>
        </w:rPr>
        <w:t>人力资源和社会保障研究</w:t>
      </w:r>
      <w:r w:rsidR="007422AC">
        <w:rPr>
          <w:rFonts w:ascii="仿宋_GB2312" w:eastAsia="仿宋_GB2312" w:hAnsi="黑体" w:hint="eastAsia"/>
          <w:sz w:val="32"/>
          <w:szCs w:val="32"/>
        </w:rPr>
        <w:t>业务有关的</w:t>
      </w:r>
      <w:r w:rsidR="00471980">
        <w:rPr>
          <w:rFonts w:ascii="仿宋_GB2312" w:eastAsia="仿宋_GB2312" w:hAnsi="黑体" w:hint="eastAsia"/>
          <w:sz w:val="32"/>
          <w:szCs w:val="32"/>
        </w:rPr>
        <w:t>项目经费</w:t>
      </w:r>
      <w:r w:rsidR="007422AC">
        <w:rPr>
          <w:rFonts w:ascii="仿宋_GB2312" w:eastAsia="仿宋_GB2312" w:hAnsi="黑体" w:hint="eastAsia"/>
          <w:sz w:val="32"/>
          <w:szCs w:val="32"/>
        </w:rPr>
        <w:t>支出。</w:t>
      </w:r>
      <w:r w:rsidRPr="00253683">
        <w:rPr>
          <w:rFonts w:ascii="仿宋_GB2312" w:eastAsia="仿宋_GB2312" w:hAnsi="黑体" w:cs="仿宋_GB2312" w:hint="eastAsia"/>
          <w:kern w:val="0"/>
          <w:sz w:val="32"/>
          <w:szCs w:val="32"/>
        </w:rPr>
        <w:t>较</w:t>
      </w:r>
      <w:r>
        <w:rPr>
          <w:rFonts w:ascii="仿宋_GB2312" w:eastAsia="仿宋_GB2312" w:hAnsi="黑体" w:cs="仿宋_GB2312" w:hint="eastAsia"/>
          <w:kern w:val="0"/>
          <w:sz w:val="32"/>
          <w:szCs w:val="32"/>
        </w:rPr>
        <w:t>2019</w:t>
      </w:r>
      <w:r w:rsidR="00471980">
        <w:rPr>
          <w:rFonts w:ascii="仿宋_GB2312" w:eastAsia="仿宋_GB2312" w:hAnsi="黑体" w:cs="仿宋_GB2312" w:hint="eastAsia"/>
          <w:kern w:val="0"/>
          <w:sz w:val="32"/>
          <w:szCs w:val="32"/>
        </w:rPr>
        <w:t>年度决算数增加43.93</w:t>
      </w:r>
      <w:r w:rsidRPr="00253683">
        <w:rPr>
          <w:rFonts w:ascii="仿宋_GB2312" w:eastAsia="仿宋_GB2312" w:hAnsi="黑体" w:cs="仿宋_GB2312" w:hint="eastAsia"/>
          <w:kern w:val="0"/>
          <w:sz w:val="32"/>
          <w:szCs w:val="32"/>
        </w:rPr>
        <w:t>万元，增长</w:t>
      </w:r>
      <w:r w:rsidR="00471980">
        <w:rPr>
          <w:rFonts w:ascii="仿宋_GB2312" w:eastAsia="仿宋_GB2312" w:hAnsi="黑体" w:cs="仿宋_GB2312" w:hint="eastAsia"/>
          <w:kern w:val="0"/>
          <w:sz w:val="32"/>
          <w:szCs w:val="32"/>
        </w:rPr>
        <w:t>18.16</w:t>
      </w:r>
      <w:r w:rsidRPr="00253683">
        <w:rPr>
          <w:rFonts w:ascii="仿宋_GB2312" w:eastAsia="仿宋_GB2312" w:hAnsi="黑体" w:cs="仿宋_GB2312" w:hint="eastAsia"/>
          <w:kern w:val="0"/>
          <w:sz w:val="32"/>
          <w:szCs w:val="32"/>
        </w:rPr>
        <w:t>%，主要原因是</w:t>
      </w:r>
      <w:r w:rsidR="00471980">
        <w:rPr>
          <w:rFonts w:ascii="仿宋_GB2312" w:eastAsia="仿宋_GB2312" w:hAnsi="黑体" w:cs="仿宋_GB2312" w:hint="eastAsia"/>
          <w:kern w:val="0"/>
          <w:sz w:val="32"/>
          <w:szCs w:val="32"/>
        </w:rPr>
        <w:t>2020年度增加新入职员工6人，相应的工资福利及单位日常基本支出增加</w:t>
      </w:r>
      <w:r w:rsidRPr="00253683">
        <w:rPr>
          <w:rFonts w:ascii="仿宋_GB2312" w:eastAsia="仿宋_GB2312" w:hAnsi="黑体" w:cs="仿宋_GB2312" w:hint="eastAsia"/>
          <w:kern w:val="0"/>
          <w:sz w:val="32"/>
          <w:szCs w:val="32"/>
        </w:rPr>
        <w:t>。</w:t>
      </w:r>
    </w:p>
    <w:p w:rsidR="00ED63AD" w:rsidRDefault="00471980" w:rsidP="005D4C8C">
      <w:pPr>
        <w:ind w:firstLineChars="200" w:firstLine="640"/>
        <w:jc w:val="left"/>
        <w:rPr>
          <w:rFonts w:ascii="仿宋_GB2312" w:eastAsia="仿宋_GB2312" w:hAnsi="黑体"/>
          <w:sz w:val="32"/>
          <w:szCs w:val="32"/>
        </w:rPr>
      </w:pPr>
      <w:r>
        <w:rPr>
          <w:rFonts w:ascii="仿宋_GB2312" w:eastAsia="仿宋_GB2312" w:hAnsi="黑体" w:hint="eastAsia"/>
          <w:sz w:val="32"/>
          <w:szCs w:val="32"/>
        </w:rPr>
        <w:t>2</w:t>
      </w:r>
      <w:r w:rsidR="00ED63AD">
        <w:rPr>
          <w:rFonts w:ascii="仿宋_GB2312" w:eastAsia="仿宋_GB2312" w:hAnsi="黑体" w:hint="eastAsia"/>
          <w:sz w:val="32"/>
          <w:szCs w:val="32"/>
        </w:rPr>
        <w:t>.社会保障和就业类支出</w:t>
      </w:r>
      <w:r w:rsidR="009009E5">
        <w:rPr>
          <w:rFonts w:ascii="仿宋_GB2312" w:eastAsia="仿宋_GB2312" w:hAnsi="黑体" w:hint="eastAsia"/>
          <w:sz w:val="32"/>
          <w:szCs w:val="32"/>
        </w:rPr>
        <w:t>48.12</w:t>
      </w:r>
      <w:r w:rsidR="00ED63AD">
        <w:rPr>
          <w:rFonts w:ascii="仿宋_GB2312" w:eastAsia="仿宋_GB2312" w:hAnsi="黑体" w:hint="eastAsia"/>
          <w:sz w:val="32"/>
          <w:szCs w:val="32"/>
        </w:rPr>
        <w:t>万元。主要用于三个方面支出。一是</w:t>
      </w:r>
      <w:r w:rsidR="009009E5">
        <w:rPr>
          <w:rFonts w:ascii="仿宋_GB2312" w:eastAsia="仿宋_GB2312" w:hAnsi="黑体" w:hint="eastAsia"/>
          <w:sz w:val="32"/>
          <w:szCs w:val="32"/>
        </w:rPr>
        <w:t>广西壮族自治区人力资源和社会保障研究所</w:t>
      </w:r>
      <w:r w:rsidR="00ED63AD">
        <w:rPr>
          <w:rFonts w:ascii="仿宋_GB2312" w:eastAsia="仿宋_GB2312" w:hAnsi="黑体" w:hint="eastAsia"/>
          <w:sz w:val="32"/>
          <w:szCs w:val="32"/>
        </w:rPr>
        <w:t>在职人员</w:t>
      </w:r>
      <w:r w:rsidR="009009E5">
        <w:rPr>
          <w:rFonts w:ascii="仿宋_GB2312" w:eastAsia="仿宋_GB2312" w:hAnsi="黑体" w:hint="eastAsia"/>
          <w:sz w:val="32"/>
          <w:szCs w:val="32"/>
        </w:rPr>
        <w:t>机关事业养老保险缴费和职业年金缴费支出。二</w:t>
      </w:r>
      <w:r w:rsidR="00ED63AD">
        <w:rPr>
          <w:rFonts w:ascii="仿宋_GB2312" w:eastAsia="仿宋_GB2312" w:hAnsi="黑体" w:hint="eastAsia"/>
          <w:sz w:val="32"/>
          <w:szCs w:val="32"/>
        </w:rPr>
        <w:t>是</w:t>
      </w:r>
      <w:r w:rsidR="009009E5">
        <w:rPr>
          <w:rFonts w:ascii="仿宋_GB2312" w:eastAsia="仿宋_GB2312" w:hAnsi="黑体" w:hint="eastAsia"/>
          <w:sz w:val="32"/>
          <w:szCs w:val="32"/>
        </w:rPr>
        <w:t>广西壮族自治区人力资源和社会保障研究所按国家规定发放本单位退休人员的</w:t>
      </w:r>
      <w:r w:rsidR="00A77418">
        <w:rPr>
          <w:rFonts w:ascii="仿宋_GB2312" w:eastAsia="仿宋_GB2312" w:hAnsi="黑体" w:hint="eastAsia"/>
          <w:sz w:val="32"/>
          <w:szCs w:val="32"/>
        </w:rPr>
        <w:t>津补贴，以及退休人员死亡抚恤金</w:t>
      </w:r>
      <w:r w:rsidR="00ED63AD">
        <w:rPr>
          <w:rFonts w:ascii="仿宋_GB2312" w:eastAsia="仿宋_GB2312" w:hAnsi="黑体" w:hint="eastAsia"/>
          <w:sz w:val="32"/>
          <w:szCs w:val="32"/>
        </w:rPr>
        <w:t>的支出。较2019</w:t>
      </w:r>
      <w:r w:rsidR="009009E5">
        <w:rPr>
          <w:rFonts w:ascii="仿宋_GB2312" w:eastAsia="仿宋_GB2312" w:hAnsi="黑体" w:hint="eastAsia"/>
          <w:sz w:val="32"/>
          <w:szCs w:val="32"/>
        </w:rPr>
        <w:t>年度决算数同比减少12万元，降低19.96</w:t>
      </w:r>
      <w:r w:rsidR="00ED63AD">
        <w:rPr>
          <w:rFonts w:ascii="仿宋_GB2312" w:eastAsia="仿宋_GB2312" w:hAnsi="黑体" w:hint="eastAsia"/>
          <w:sz w:val="32"/>
          <w:szCs w:val="32"/>
        </w:rPr>
        <w:t>%，</w:t>
      </w:r>
      <w:r w:rsidR="009009E5">
        <w:rPr>
          <w:rFonts w:ascii="仿宋_GB2312" w:eastAsia="仿宋_GB2312" w:hAnsi="黑体" w:hint="eastAsia"/>
          <w:sz w:val="32"/>
          <w:szCs w:val="32"/>
        </w:rPr>
        <w:t>原因是</w:t>
      </w:r>
      <w:r w:rsidR="00A77418">
        <w:rPr>
          <w:rFonts w:ascii="仿宋_GB2312" w:eastAsia="仿宋_GB2312" w:hAnsi="黑体" w:hint="eastAsia"/>
          <w:sz w:val="32"/>
          <w:szCs w:val="32"/>
        </w:rPr>
        <w:t>2019年</w:t>
      </w:r>
      <w:r w:rsidR="00B92F74">
        <w:rPr>
          <w:rFonts w:ascii="仿宋_GB2312" w:eastAsia="仿宋_GB2312" w:hAnsi="黑体" w:hint="eastAsia"/>
          <w:sz w:val="32"/>
          <w:szCs w:val="32"/>
        </w:rPr>
        <w:t>有</w:t>
      </w:r>
      <w:r w:rsidR="00A77418">
        <w:rPr>
          <w:rFonts w:ascii="仿宋_GB2312" w:eastAsia="仿宋_GB2312" w:hAnsi="黑体" w:hint="eastAsia"/>
          <w:sz w:val="32"/>
          <w:szCs w:val="32"/>
        </w:rPr>
        <w:t>两位退休人员死亡</w:t>
      </w:r>
      <w:r w:rsidR="00B92F74">
        <w:rPr>
          <w:rFonts w:ascii="仿宋_GB2312" w:eastAsia="仿宋_GB2312" w:hAnsi="黑体" w:hint="eastAsia"/>
          <w:sz w:val="32"/>
          <w:szCs w:val="32"/>
        </w:rPr>
        <w:t>开支了死亡</w:t>
      </w:r>
      <w:r w:rsidR="00A77418">
        <w:rPr>
          <w:rFonts w:ascii="仿宋_GB2312" w:eastAsia="仿宋_GB2312" w:hAnsi="黑体" w:hint="eastAsia"/>
          <w:sz w:val="32"/>
          <w:szCs w:val="32"/>
        </w:rPr>
        <w:t>抚恤金，2020年没有此项开支</w:t>
      </w:r>
      <w:r w:rsidR="00ED63AD">
        <w:rPr>
          <w:rFonts w:ascii="仿宋_GB2312" w:eastAsia="仿宋_GB2312" w:hAnsi="黑体" w:hint="eastAsia"/>
          <w:sz w:val="32"/>
          <w:szCs w:val="32"/>
        </w:rPr>
        <w:t>。</w:t>
      </w:r>
    </w:p>
    <w:p w:rsidR="00ED63AD" w:rsidRDefault="00F4133E" w:rsidP="005D4C8C">
      <w:pPr>
        <w:ind w:firstLineChars="221" w:firstLine="707"/>
        <w:jc w:val="left"/>
        <w:rPr>
          <w:rFonts w:ascii="仿宋_GB2312" w:eastAsia="仿宋_GB2312" w:hAnsi="黑体"/>
          <w:sz w:val="32"/>
          <w:szCs w:val="32"/>
        </w:rPr>
      </w:pPr>
      <w:r>
        <w:rPr>
          <w:rFonts w:ascii="仿宋_GB2312" w:eastAsia="仿宋_GB2312" w:hAnsi="黑体" w:hint="eastAsia"/>
          <w:sz w:val="32"/>
          <w:szCs w:val="32"/>
        </w:rPr>
        <w:t>3</w:t>
      </w:r>
      <w:r w:rsidR="00ED63AD">
        <w:rPr>
          <w:rFonts w:ascii="仿宋_GB2312" w:eastAsia="仿宋_GB2312" w:hAnsi="黑体" w:hint="eastAsia"/>
          <w:sz w:val="32"/>
          <w:szCs w:val="32"/>
        </w:rPr>
        <w:t>.卫生健康支出类</w:t>
      </w:r>
      <w:r w:rsidR="00B92F74">
        <w:rPr>
          <w:rFonts w:ascii="仿宋_GB2312" w:eastAsia="仿宋_GB2312" w:hAnsi="黑体" w:hint="eastAsia"/>
          <w:sz w:val="32"/>
          <w:szCs w:val="32"/>
        </w:rPr>
        <w:t>12.99</w:t>
      </w:r>
      <w:r w:rsidR="00ED63AD">
        <w:rPr>
          <w:rFonts w:ascii="仿宋_GB2312" w:eastAsia="仿宋_GB2312" w:hAnsi="黑体" w:hint="eastAsia"/>
          <w:sz w:val="32"/>
          <w:szCs w:val="32"/>
        </w:rPr>
        <w:t>万元，较2019</w:t>
      </w:r>
      <w:r w:rsidR="00A82427">
        <w:rPr>
          <w:rFonts w:ascii="仿宋_GB2312" w:eastAsia="仿宋_GB2312" w:hAnsi="黑体" w:hint="eastAsia"/>
          <w:sz w:val="32"/>
          <w:szCs w:val="32"/>
        </w:rPr>
        <w:t>年度决算数同比增加3.53万元，增加37.32</w:t>
      </w:r>
      <w:r w:rsidR="00ED63AD">
        <w:rPr>
          <w:rFonts w:ascii="仿宋_GB2312" w:eastAsia="仿宋_GB2312" w:hAnsi="黑体" w:hint="eastAsia"/>
          <w:sz w:val="32"/>
          <w:szCs w:val="32"/>
        </w:rPr>
        <w:t>%</w:t>
      </w:r>
      <w:r w:rsidR="00A82427">
        <w:rPr>
          <w:rFonts w:ascii="仿宋_GB2312" w:eastAsia="仿宋_GB2312" w:hAnsi="黑体" w:hint="eastAsia"/>
          <w:sz w:val="32"/>
          <w:szCs w:val="32"/>
        </w:rPr>
        <w:t>，用于为</w:t>
      </w:r>
      <w:r w:rsidR="00A82427">
        <w:rPr>
          <w:rFonts w:ascii="仿宋_GB2312" w:eastAsia="仿宋_GB2312" w:hAnsi="黑体" w:hint="eastAsia"/>
          <w:sz w:val="32"/>
          <w:szCs w:val="32"/>
        </w:rPr>
        <w:lastRenderedPageBreak/>
        <w:t>本单位</w:t>
      </w:r>
      <w:r w:rsidR="00ED63AD">
        <w:rPr>
          <w:rFonts w:ascii="仿宋_GB2312" w:eastAsia="仿宋_GB2312" w:hAnsi="黑体" w:hint="eastAsia"/>
          <w:sz w:val="32"/>
          <w:szCs w:val="32"/>
        </w:rPr>
        <w:t>职工缴纳医疗保险。</w:t>
      </w:r>
      <w:r w:rsidR="00A82427">
        <w:rPr>
          <w:rFonts w:ascii="仿宋_GB2312" w:eastAsia="仿宋_GB2312" w:hAnsi="黑体" w:hint="eastAsia"/>
          <w:sz w:val="32"/>
          <w:szCs w:val="32"/>
        </w:rPr>
        <w:t>增加主要原因</w:t>
      </w:r>
      <w:r w:rsidR="00ED63AD">
        <w:rPr>
          <w:rFonts w:ascii="仿宋_GB2312" w:eastAsia="仿宋_GB2312" w:hAnsi="黑体" w:hint="eastAsia"/>
          <w:sz w:val="32"/>
          <w:szCs w:val="32"/>
        </w:rPr>
        <w:t>是2020年</w:t>
      </w:r>
      <w:r w:rsidR="00A82427">
        <w:rPr>
          <w:rFonts w:ascii="仿宋_GB2312" w:eastAsia="仿宋_GB2312" w:hAnsi="黑体" w:hint="eastAsia"/>
          <w:sz w:val="32"/>
          <w:szCs w:val="32"/>
        </w:rPr>
        <w:t>新增在职在编职工6人引起</w:t>
      </w:r>
      <w:r w:rsidR="00ED63AD">
        <w:rPr>
          <w:rFonts w:ascii="仿宋_GB2312" w:eastAsia="仿宋_GB2312" w:hAnsi="黑体" w:hint="eastAsia"/>
          <w:sz w:val="32"/>
          <w:szCs w:val="32"/>
        </w:rPr>
        <w:t>基本医疗保险</w:t>
      </w:r>
      <w:r w:rsidR="00A82427">
        <w:rPr>
          <w:rFonts w:ascii="仿宋_GB2312" w:eastAsia="仿宋_GB2312" w:hAnsi="黑体" w:hint="eastAsia"/>
          <w:sz w:val="32"/>
          <w:szCs w:val="32"/>
        </w:rPr>
        <w:t>缴费</w:t>
      </w:r>
      <w:r w:rsidR="00ED63AD">
        <w:rPr>
          <w:rFonts w:ascii="仿宋_GB2312" w:eastAsia="仿宋_GB2312" w:hAnsi="黑体" w:hint="eastAsia"/>
          <w:sz w:val="32"/>
          <w:szCs w:val="32"/>
        </w:rPr>
        <w:t>支出</w:t>
      </w:r>
      <w:r w:rsidR="00A82427">
        <w:rPr>
          <w:rFonts w:ascii="仿宋_GB2312" w:eastAsia="仿宋_GB2312" w:hAnsi="黑体" w:hint="eastAsia"/>
          <w:sz w:val="32"/>
          <w:szCs w:val="32"/>
        </w:rPr>
        <w:t>增加</w:t>
      </w:r>
      <w:r w:rsidR="00ED63AD">
        <w:rPr>
          <w:rFonts w:ascii="仿宋_GB2312" w:eastAsia="仿宋_GB2312" w:hAnsi="黑体" w:hint="eastAsia"/>
          <w:sz w:val="32"/>
          <w:szCs w:val="32"/>
        </w:rPr>
        <w:t>。</w:t>
      </w:r>
    </w:p>
    <w:p w:rsidR="00ED63AD" w:rsidRDefault="00F4133E" w:rsidP="005D4C8C">
      <w:pPr>
        <w:ind w:firstLineChars="200" w:firstLine="640"/>
        <w:jc w:val="left"/>
        <w:rPr>
          <w:rFonts w:ascii="仿宋_GB2312" w:eastAsia="仿宋_GB2312" w:hAnsi="黑体"/>
          <w:sz w:val="32"/>
          <w:szCs w:val="32"/>
        </w:rPr>
      </w:pPr>
      <w:r>
        <w:rPr>
          <w:rFonts w:ascii="仿宋_GB2312" w:eastAsia="仿宋_GB2312" w:hAnsi="黑体" w:hint="eastAsia"/>
          <w:sz w:val="32"/>
          <w:szCs w:val="32"/>
        </w:rPr>
        <w:t>4</w:t>
      </w:r>
      <w:r w:rsidR="00ED63AD">
        <w:rPr>
          <w:rFonts w:ascii="仿宋_GB2312" w:eastAsia="仿宋_GB2312" w:hAnsi="黑体" w:hint="eastAsia"/>
          <w:sz w:val="32"/>
          <w:szCs w:val="32"/>
        </w:rPr>
        <w:t>.住房保障支出类</w:t>
      </w:r>
      <w:r w:rsidR="000E6C8C">
        <w:rPr>
          <w:rFonts w:ascii="仿宋_GB2312" w:eastAsia="仿宋_GB2312" w:hAnsi="黑体" w:hint="eastAsia"/>
          <w:sz w:val="32"/>
          <w:szCs w:val="32"/>
        </w:rPr>
        <w:t>22.10</w:t>
      </w:r>
      <w:r>
        <w:rPr>
          <w:rFonts w:ascii="仿宋_GB2312" w:eastAsia="仿宋_GB2312" w:hAnsi="黑体" w:hint="eastAsia"/>
          <w:sz w:val="32"/>
          <w:szCs w:val="32"/>
        </w:rPr>
        <w:t>万元，较2019</w:t>
      </w:r>
      <w:r w:rsidR="000E6C8C">
        <w:rPr>
          <w:rFonts w:ascii="仿宋_GB2312" w:eastAsia="仿宋_GB2312" w:hAnsi="黑体" w:hint="eastAsia"/>
          <w:sz w:val="32"/>
          <w:szCs w:val="32"/>
        </w:rPr>
        <w:t>年度决算增加5.98万元，增加</w:t>
      </w:r>
      <w:r w:rsidR="004D67DC">
        <w:rPr>
          <w:rFonts w:ascii="仿宋_GB2312" w:eastAsia="仿宋_GB2312" w:hAnsi="黑体" w:hint="eastAsia"/>
          <w:sz w:val="32"/>
          <w:szCs w:val="32"/>
        </w:rPr>
        <w:t>37.10</w:t>
      </w:r>
      <w:r w:rsidR="00ED63AD">
        <w:rPr>
          <w:rFonts w:ascii="仿宋_GB2312" w:eastAsia="仿宋_GB2312" w:hAnsi="黑体" w:hint="eastAsia"/>
          <w:sz w:val="32"/>
          <w:szCs w:val="32"/>
        </w:rPr>
        <w:t>%，</w:t>
      </w:r>
      <w:r>
        <w:rPr>
          <w:rFonts w:ascii="仿宋_GB2312" w:eastAsia="仿宋_GB2312" w:hAnsi="黑体" w:hint="eastAsia"/>
          <w:sz w:val="32"/>
          <w:szCs w:val="32"/>
        </w:rPr>
        <w:t>该类支出主要</w:t>
      </w:r>
      <w:r w:rsidR="00ED63AD">
        <w:rPr>
          <w:rFonts w:ascii="仿宋_GB2312" w:eastAsia="仿宋_GB2312" w:hAnsi="黑体" w:hint="eastAsia"/>
          <w:sz w:val="32"/>
          <w:szCs w:val="32"/>
        </w:rPr>
        <w:t>用于为</w:t>
      </w:r>
      <w:r w:rsidR="004D67DC">
        <w:rPr>
          <w:rFonts w:ascii="仿宋_GB2312" w:eastAsia="仿宋_GB2312" w:hAnsi="黑体" w:hint="eastAsia"/>
          <w:sz w:val="32"/>
          <w:szCs w:val="32"/>
        </w:rPr>
        <w:t>本单位职工</w:t>
      </w:r>
      <w:r>
        <w:rPr>
          <w:rFonts w:ascii="仿宋_GB2312" w:eastAsia="仿宋_GB2312" w:hAnsi="黑体" w:hint="eastAsia"/>
          <w:sz w:val="32"/>
          <w:szCs w:val="32"/>
        </w:rPr>
        <w:t>缴纳住房公积金，2020年缴费增加的原因</w:t>
      </w:r>
      <w:r w:rsidR="004D67DC">
        <w:rPr>
          <w:rFonts w:ascii="仿宋_GB2312" w:eastAsia="仿宋_GB2312" w:hAnsi="黑体" w:hint="eastAsia"/>
          <w:sz w:val="32"/>
          <w:szCs w:val="32"/>
        </w:rPr>
        <w:t>是因为2020</w:t>
      </w:r>
      <w:r>
        <w:rPr>
          <w:rFonts w:ascii="仿宋_GB2312" w:eastAsia="仿宋_GB2312" w:hAnsi="黑体" w:hint="eastAsia"/>
          <w:sz w:val="32"/>
          <w:szCs w:val="32"/>
        </w:rPr>
        <w:t>年新入职</w:t>
      </w:r>
      <w:r w:rsidR="004D67DC">
        <w:rPr>
          <w:rFonts w:ascii="仿宋_GB2312" w:eastAsia="仿宋_GB2312" w:hAnsi="黑体" w:hint="eastAsia"/>
          <w:sz w:val="32"/>
          <w:szCs w:val="32"/>
        </w:rPr>
        <w:t>6</w:t>
      </w:r>
      <w:r>
        <w:rPr>
          <w:rFonts w:ascii="仿宋_GB2312" w:eastAsia="仿宋_GB2312" w:hAnsi="黑体" w:hint="eastAsia"/>
          <w:sz w:val="32"/>
          <w:szCs w:val="32"/>
        </w:rPr>
        <w:t>名</w:t>
      </w:r>
      <w:r w:rsidR="004D67DC">
        <w:rPr>
          <w:rFonts w:ascii="仿宋_GB2312" w:eastAsia="仿宋_GB2312" w:hAnsi="黑体" w:hint="eastAsia"/>
          <w:sz w:val="32"/>
          <w:szCs w:val="32"/>
        </w:rPr>
        <w:t>在职在编员工引起</w:t>
      </w:r>
      <w:r w:rsidR="00ED63AD">
        <w:rPr>
          <w:rFonts w:ascii="仿宋_GB2312" w:eastAsia="仿宋_GB2312" w:hAnsi="黑体" w:hint="eastAsia"/>
          <w:sz w:val="32"/>
          <w:szCs w:val="32"/>
        </w:rPr>
        <w:t>缴费</w:t>
      </w:r>
      <w:r w:rsidR="004D67DC">
        <w:rPr>
          <w:rFonts w:ascii="仿宋_GB2312" w:eastAsia="仿宋_GB2312" w:hAnsi="黑体" w:hint="eastAsia"/>
          <w:sz w:val="32"/>
          <w:szCs w:val="32"/>
        </w:rPr>
        <w:t>增加</w:t>
      </w:r>
      <w:r w:rsidR="00ED63AD">
        <w:rPr>
          <w:rFonts w:ascii="仿宋_GB2312" w:eastAsia="仿宋_GB2312" w:hAnsi="黑体" w:hint="eastAsia"/>
          <w:sz w:val="32"/>
          <w:szCs w:val="32"/>
        </w:rPr>
        <w:t>。</w:t>
      </w:r>
    </w:p>
    <w:p w:rsidR="00ED63AD" w:rsidRDefault="00F4133E" w:rsidP="005D4C8C">
      <w:pPr>
        <w:ind w:firstLineChars="200" w:firstLine="640"/>
        <w:jc w:val="left"/>
        <w:rPr>
          <w:rFonts w:ascii="仿宋_GB2312" w:eastAsia="仿宋_GB2312" w:hAnsi="黑体"/>
          <w:sz w:val="32"/>
          <w:szCs w:val="32"/>
        </w:rPr>
      </w:pPr>
      <w:r>
        <w:rPr>
          <w:rFonts w:ascii="仿宋_GB2312" w:eastAsia="仿宋_GB2312" w:hAnsi="黑体" w:hint="eastAsia"/>
          <w:sz w:val="32"/>
          <w:szCs w:val="32"/>
        </w:rPr>
        <w:t>5</w:t>
      </w:r>
      <w:r w:rsidR="00ED63AD">
        <w:rPr>
          <w:rFonts w:ascii="仿宋_GB2312" w:eastAsia="仿宋_GB2312" w:hAnsi="黑体" w:hint="eastAsia"/>
          <w:sz w:val="32"/>
          <w:szCs w:val="32"/>
        </w:rPr>
        <w:t>.结余分配</w:t>
      </w:r>
      <w:r w:rsidR="0017109E">
        <w:rPr>
          <w:rFonts w:ascii="仿宋_GB2312" w:eastAsia="仿宋_GB2312" w:hAnsi="黑体" w:hint="eastAsia"/>
          <w:sz w:val="32"/>
          <w:szCs w:val="32"/>
        </w:rPr>
        <w:t>0元，2020年无结余分配</w:t>
      </w:r>
      <w:r w:rsidR="00ED63AD">
        <w:rPr>
          <w:rFonts w:ascii="仿宋_GB2312" w:eastAsia="仿宋_GB2312" w:hAnsi="黑体" w:hint="eastAsia"/>
          <w:sz w:val="32"/>
          <w:szCs w:val="32"/>
        </w:rPr>
        <w:t>。</w:t>
      </w:r>
    </w:p>
    <w:p w:rsidR="00ED63AD" w:rsidRDefault="00F4133E" w:rsidP="005D4C8C">
      <w:pPr>
        <w:ind w:firstLineChars="177" w:firstLine="566"/>
        <w:jc w:val="left"/>
        <w:rPr>
          <w:rFonts w:ascii="仿宋_GB2312" w:eastAsia="仿宋_GB2312" w:hAnsi="黑体"/>
          <w:sz w:val="32"/>
          <w:szCs w:val="32"/>
        </w:rPr>
      </w:pPr>
      <w:r>
        <w:rPr>
          <w:rFonts w:ascii="仿宋_GB2312" w:eastAsia="仿宋_GB2312" w:hAnsi="黑体" w:hint="eastAsia"/>
          <w:sz w:val="32"/>
          <w:szCs w:val="32"/>
        </w:rPr>
        <w:t>6</w:t>
      </w:r>
      <w:r w:rsidR="00ED63AD">
        <w:rPr>
          <w:rFonts w:ascii="仿宋_GB2312" w:eastAsia="仿宋_GB2312" w:hAnsi="黑体" w:hint="eastAsia"/>
          <w:sz w:val="32"/>
          <w:szCs w:val="32"/>
        </w:rPr>
        <w:t>.年末结转和结余</w:t>
      </w:r>
      <w:r w:rsidR="0090710E">
        <w:rPr>
          <w:rFonts w:ascii="仿宋_GB2312" w:eastAsia="仿宋_GB2312" w:hAnsi="黑体" w:hint="eastAsia"/>
          <w:sz w:val="32"/>
          <w:szCs w:val="32"/>
        </w:rPr>
        <w:t>403.53万元，比上年同期</w:t>
      </w:r>
      <w:r w:rsidR="00ED63AD">
        <w:rPr>
          <w:rFonts w:ascii="仿宋_GB2312" w:eastAsia="仿宋_GB2312" w:hAnsi="黑体" w:hint="eastAsia"/>
          <w:sz w:val="32"/>
          <w:szCs w:val="32"/>
        </w:rPr>
        <w:t>减少</w:t>
      </w:r>
      <w:r w:rsidR="0090710E">
        <w:rPr>
          <w:rFonts w:ascii="仿宋_GB2312" w:eastAsia="仿宋_GB2312" w:hAnsi="黑体" w:hint="eastAsia"/>
          <w:sz w:val="32"/>
          <w:szCs w:val="32"/>
        </w:rPr>
        <w:t>56.18万元</w:t>
      </w:r>
      <w:r w:rsidR="00ED63AD">
        <w:rPr>
          <w:rFonts w:ascii="仿宋_GB2312" w:eastAsia="仿宋_GB2312" w:hAnsi="黑体" w:hint="eastAsia"/>
          <w:sz w:val="32"/>
          <w:szCs w:val="32"/>
        </w:rPr>
        <w:t>，其中财政拨款结转和结余</w:t>
      </w:r>
      <w:r w:rsidR="00135B8B">
        <w:rPr>
          <w:rFonts w:ascii="仿宋_GB2312" w:eastAsia="仿宋_GB2312" w:hAnsi="黑体" w:hint="eastAsia"/>
          <w:sz w:val="32"/>
          <w:szCs w:val="32"/>
        </w:rPr>
        <w:t>减少71.02</w:t>
      </w:r>
      <w:r w:rsidR="00ED63AD">
        <w:rPr>
          <w:rFonts w:ascii="仿宋_GB2312" w:eastAsia="仿宋_GB2312" w:hAnsi="黑体" w:hint="eastAsia"/>
          <w:sz w:val="32"/>
          <w:szCs w:val="32"/>
        </w:rPr>
        <w:t>万元，</w:t>
      </w:r>
      <w:r w:rsidR="00135B8B">
        <w:rPr>
          <w:rFonts w:ascii="仿宋_GB2312" w:eastAsia="仿宋_GB2312" w:hAnsi="黑体" w:hint="eastAsia"/>
          <w:sz w:val="32"/>
          <w:szCs w:val="32"/>
        </w:rPr>
        <w:t>非财政</w:t>
      </w:r>
      <w:r w:rsidR="002E18EA">
        <w:rPr>
          <w:rFonts w:ascii="仿宋_GB2312" w:eastAsia="仿宋_GB2312" w:hAnsi="黑体" w:hint="eastAsia"/>
          <w:sz w:val="32"/>
          <w:szCs w:val="32"/>
        </w:rPr>
        <w:t>补助</w:t>
      </w:r>
      <w:r w:rsidR="00ED63AD">
        <w:rPr>
          <w:rFonts w:ascii="仿宋_GB2312" w:eastAsia="仿宋_GB2312" w:hAnsi="黑体" w:hint="eastAsia"/>
          <w:sz w:val="32"/>
          <w:szCs w:val="32"/>
        </w:rPr>
        <w:t>结</w:t>
      </w:r>
      <w:r w:rsidR="002E18EA">
        <w:rPr>
          <w:rFonts w:ascii="仿宋_GB2312" w:eastAsia="仿宋_GB2312" w:hAnsi="黑体" w:hint="eastAsia"/>
          <w:sz w:val="32"/>
          <w:szCs w:val="32"/>
        </w:rPr>
        <w:t>转结</w:t>
      </w:r>
      <w:r w:rsidR="00ED63AD">
        <w:rPr>
          <w:rFonts w:ascii="仿宋_GB2312" w:eastAsia="仿宋_GB2312" w:hAnsi="黑体" w:hint="eastAsia"/>
          <w:sz w:val="32"/>
          <w:szCs w:val="32"/>
        </w:rPr>
        <w:t>余</w:t>
      </w:r>
      <w:r w:rsidR="00135B8B">
        <w:rPr>
          <w:rFonts w:ascii="仿宋_GB2312" w:eastAsia="仿宋_GB2312" w:hAnsi="黑体" w:hint="eastAsia"/>
          <w:sz w:val="32"/>
          <w:szCs w:val="32"/>
        </w:rPr>
        <w:t>增加14.84</w:t>
      </w:r>
      <w:r w:rsidR="00ED63AD">
        <w:rPr>
          <w:rFonts w:ascii="仿宋_GB2312" w:eastAsia="仿宋_GB2312" w:hAnsi="黑体" w:hint="eastAsia"/>
          <w:sz w:val="32"/>
          <w:szCs w:val="32"/>
        </w:rPr>
        <w:t>万元。</w:t>
      </w:r>
      <w:r w:rsidR="00135B8B">
        <w:rPr>
          <w:rFonts w:ascii="仿宋_GB2312" w:eastAsia="仿宋_GB2312" w:hAnsi="黑体" w:hint="eastAsia"/>
          <w:sz w:val="32"/>
          <w:szCs w:val="32"/>
        </w:rPr>
        <w:t>财政拨款结转和结余</w:t>
      </w:r>
      <w:r w:rsidR="00ED63AD">
        <w:rPr>
          <w:rFonts w:ascii="仿宋_GB2312" w:eastAsia="仿宋_GB2312" w:hAnsi="黑体" w:hint="eastAsia"/>
          <w:sz w:val="32"/>
          <w:szCs w:val="32"/>
        </w:rPr>
        <w:t>减少</w:t>
      </w:r>
      <w:r w:rsidR="00135B8B">
        <w:rPr>
          <w:rFonts w:ascii="仿宋_GB2312" w:eastAsia="仿宋_GB2312" w:hAnsi="黑体" w:hint="eastAsia"/>
          <w:sz w:val="32"/>
          <w:szCs w:val="32"/>
        </w:rPr>
        <w:t>的</w:t>
      </w:r>
      <w:r w:rsidR="002E18EA">
        <w:rPr>
          <w:rFonts w:ascii="仿宋_GB2312" w:eastAsia="仿宋_GB2312" w:hAnsi="黑体" w:hint="eastAsia"/>
          <w:sz w:val="32"/>
          <w:szCs w:val="32"/>
        </w:rPr>
        <w:t>原因</w:t>
      </w:r>
      <w:r w:rsidR="00ED63AD">
        <w:rPr>
          <w:rFonts w:ascii="仿宋_GB2312" w:eastAsia="仿宋_GB2312" w:hAnsi="黑体" w:hint="eastAsia"/>
          <w:sz w:val="32"/>
          <w:szCs w:val="32"/>
        </w:rPr>
        <w:t>是2020年度</w:t>
      </w:r>
      <w:r w:rsidR="00135B8B">
        <w:rPr>
          <w:rFonts w:ascii="仿宋_GB2312" w:eastAsia="仿宋_GB2312" w:hAnsi="黑体" w:hint="eastAsia"/>
          <w:sz w:val="32"/>
          <w:szCs w:val="32"/>
        </w:rPr>
        <w:t>广西壮族自治区财政厅收回了历年财政拨款结转给余</w:t>
      </w:r>
      <w:r w:rsidR="002E18EA">
        <w:rPr>
          <w:rFonts w:ascii="仿宋_GB2312" w:eastAsia="仿宋_GB2312" w:hAnsi="黑体" w:hint="eastAsia"/>
          <w:sz w:val="32"/>
          <w:szCs w:val="32"/>
        </w:rPr>
        <w:t>和年初财政应返还额度合计71.02万元；非财政拨款结余增加是因为2020</w:t>
      </w:r>
      <w:r>
        <w:rPr>
          <w:rFonts w:ascii="仿宋_GB2312" w:eastAsia="仿宋_GB2312" w:hAnsi="黑体" w:hint="eastAsia"/>
          <w:sz w:val="32"/>
          <w:szCs w:val="32"/>
        </w:rPr>
        <w:t>年度本单位</w:t>
      </w:r>
      <w:r w:rsidR="002E18EA">
        <w:rPr>
          <w:rFonts w:ascii="仿宋_GB2312" w:eastAsia="仿宋_GB2312" w:hAnsi="黑体" w:hint="eastAsia"/>
          <w:sz w:val="32"/>
          <w:szCs w:val="32"/>
        </w:rPr>
        <w:t>有横向课题经费收入来源引起当年非财政补助结转增加</w:t>
      </w:r>
      <w:r w:rsidR="00ED63AD">
        <w:rPr>
          <w:rFonts w:ascii="仿宋_GB2312" w:eastAsia="仿宋_GB2312" w:hAnsi="黑体" w:hint="eastAsia"/>
          <w:sz w:val="32"/>
          <w:szCs w:val="32"/>
        </w:rPr>
        <w:t>。</w:t>
      </w:r>
    </w:p>
    <w:p w:rsidR="00ED63AD" w:rsidRPr="00E77DA6" w:rsidRDefault="00ED63AD" w:rsidP="00690090">
      <w:pPr>
        <w:ind w:firstLineChars="177" w:firstLine="567"/>
        <w:jc w:val="left"/>
        <w:rPr>
          <w:rFonts w:ascii="仿宋_GB2312" w:eastAsia="仿宋_GB2312" w:hAnsi="黑体"/>
          <w:b/>
          <w:sz w:val="32"/>
          <w:szCs w:val="32"/>
        </w:rPr>
      </w:pPr>
      <w:r w:rsidRPr="00E77DA6">
        <w:rPr>
          <w:rFonts w:ascii="仿宋_GB2312" w:eastAsia="仿宋_GB2312" w:hAnsi="黑体" w:hint="eastAsia"/>
          <w:b/>
          <w:sz w:val="32"/>
          <w:szCs w:val="32"/>
        </w:rPr>
        <w:t>二、2020年度一般公共预算</w:t>
      </w:r>
      <w:r w:rsidR="00276EB0" w:rsidRPr="00E77DA6">
        <w:rPr>
          <w:rFonts w:ascii="仿宋_GB2312" w:eastAsia="仿宋_GB2312" w:hAnsi="黑体" w:hint="eastAsia"/>
          <w:b/>
          <w:sz w:val="32"/>
          <w:szCs w:val="32"/>
        </w:rPr>
        <w:t>财政拨款</w:t>
      </w:r>
      <w:r w:rsidRPr="00E77DA6">
        <w:rPr>
          <w:rFonts w:ascii="仿宋_GB2312" w:eastAsia="仿宋_GB2312" w:hAnsi="黑体" w:hint="eastAsia"/>
          <w:b/>
          <w:sz w:val="32"/>
          <w:szCs w:val="32"/>
        </w:rPr>
        <w:t xml:space="preserve">支出决算情况 </w:t>
      </w:r>
    </w:p>
    <w:p w:rsidR="00F73656" w:rsidRPr="00276EB0" w:rsidRDefault="009B0775" w:rsidP="005D4C8C">
      <w:pPr>
        <w:autoSpaceDE w:val="0"/>
        <w:autoSpaceDN w:val="0"/>
        <w:adjustRightInd w:val="0"/>
        <w:spacing w:line="560" w:lineRule="exact"/>
        <w:ind w:firstLineChars="177" w:firstLine="566"/>
        <w:jc w:val="left"/>
        <w:rPr>
          <w:rFonts w:ascii="仿宋_GB2312" w:eastAsia="仿宋_GB2312" w:hAnsi="黑体" w:cs="仿宋_GB2312"/>
          <w:kern w:val="0"/>
          <w:sz w:val="32"/>
          <w:szCs w:val="32"/>
        </w:rPr>
      </w:pPr>
      <w:r>
        <w:rPr>
          <w:rFonts w:ascii="仿宋_GB2312" w:eastAsia="仿宋_GB2312" w:hAnsi="黑体" w:hint="eastAsia"/>
          <w:sz w:val="32"/>
          <w:szCs w:val="32"/>
        </w:rPr>
        <w:t>广西壮族自治区人力资源和社会保障研究所</w:t>
      </w:r>
      <w:r w:rsidR="00ED63AD">
        <w:rPr>
          <w:rFonts w:ascii="仿宋_GB2312" w:eastAsia="仿宋_GB2312" w:hAnsi="黑体" w:hint="eastAsia"/>
          <w:sz w:val="32"/>
          <w:szCs w:val="32"/>
        </w:rPr>
        <w:t>2020年度一般公共预算</w:t>
      </w:r>
      <w:r w:rsidR="00276EB0">
        <w:rPr>
          <w:rFonts w:ascii="仿宋_GB2312" w:eastAsia="仿宋_GB2312" w:hAnsi="黑体" w:hint="eastAsia"/>
          <w:sz w:val="32"/>
          <w:szCs w:val="32"/>
        </w:rPr>
        <w:t>财政拨款</w:t>
      </w:r>
      <w:r w:rsidR="00ED63AD">
        <w:rPr>
          <w:rFonts w:ascii="仿宋_GB2312" w:eastAsia="仿宋_GB2312" w:hAnsi="黑体" w:hint="eastAsia"/>
          <w:sz w:val="32"/>
          <w:szCs w:val="32"/>
        </w:rPr>
        <w:t>支出</w:t>
      </w:r>
      <w:r>
        <w:rPr>
          <w:rFonts w:ascii="仿宋_GB2312" w:eastAsia="仿宋_GB2312" w:hAnsi="黑体" w:hint="eastAsia"/>
          <w:sz w:val="32"/>
          <w:szCs w:val="32"/>
        </w:rPr>
        <w:t>357.71</w:t>
      </w:r>
      <w:r w:rsidR="00ED63AD">
        <w:rPr>
          <w:rFonts w:ascii="仿宋_GB2312" w:eastAsia="仿宋_GB2312" w:hAnsi="黑体" w:hint="eastAsia"/>
          <w:sz w:val="32"/>
          <w:szCs w:val="32"/>
        </w:rPr>
        <w:t>万元，其中基本支出</w:t>
      </w:r>
      <w:r>
        <w:rPr>
          <w:rFonts w:ascii="仿宋_GB2312" w:eastAsia="仿宋_GB2312" w:hAnsi="黑体" w:hint="eastAsia"/>
          <w:sz w:val="32"/>
          <w:szCs w:val="32"/>
        </w:rPr>
        <w:t>323.45</w:t>
      </w:r>
      <w:r w:rsidR="00ED63AD">
        <w:rPr>
          <w:rFonts w:ascii="仿宋_GB2312" w:eastAsia="仿宋_GB2312" w:hAnsi="黑体" w:hint="eastAsia"/>
          <w:sz w:val="32"/>
          <w:szCs w:val="32"/>
        </w:rPr>
        <w:t>万元，项目支出</w:t>
      </w:r>
      <w:r>
        <w:rPr>
          <w:rFonts w:ascii="仿宋_GB2312" w:eastAsia="仿宋_GB2312" w:hAnsi="黑体" w:hint="eastAsia"/>
          <w:sz w:val="32"/>
          <w:szCs w:val="32"/>
        </w:rPr>
        <w:t>34.26</w:t>
      </w:r>
      <w:r w:rsidR="00ED63AD">
        <w:rPr>
          <w:rFonts w:ascii="仿宋_GB2312" w:eastAsia="仿宋_GB2312" w:hAnsi="黑体" w:hint="eastAsia"/>
          <w:sz w:val="32"/>
          <w:szCs w:val="32"/>
        </w:rPr>
        <w:t>万元；较2019年决算增加</w:t>
      </w:r>
      <w:r w:rsidR="008755C8">
        <w:rPr>
          <w:rFonts w:ascii="仿宋_GB2312" w:eastAsia="仿宋_GB2312" w:hAnsi="黑体" w:hint="eastAsia"/>
          <w:sz w:val="32"/>
          <w:szCs w:val="32"/>
        </w:rPr>
        <w:t>30.91</w:t>
      </w:r>
      <w:r w:rsidR="00ED63AD">
        <w:rPr>
          <w:rFonts w:ascii="仿宋_GB2312" w:eastAsia="仿宋_GB2312" w:hAnsi="黑体" w:hint="eastAsia"/>
          <w:sz w:val="32"/>
          <w:szCs w:val="32"/>
        </w:rPr>
        <w:t>万元，增加</w:t>
      </w:r>
      <w:r w:rsidR="008755C8">
        <w:rPr>
          <w:rFonts w:ascii="仿宋_GB2312" w:eastAsia="仿宋_GB2312" w:hAnsi="黑体" w:hint="eastAsia"/>
          <w:sz w:val="32"/>
          <w:szCs w:val="32"/>
        </w:rPr>
        <w:t>9.46</w:t>
      </w:r>
      <w:r w:rsidR="00ED63AD">
        <w:rPr>
          <w:rFonts w:ascii="仿宋_GB2312" w:eastAsia="仿宋_GB2312" w:hAnsi="黑体" w:hint="eastAsia"/>
          <w:sz w:val="32"/>
          <w:szCs w:val="32"/>
        </w:rPr>
        <w:t>%，增加的原因是2020年</w:t>
      </w:r>
      <w:r w:rsidR="00F73656">
        <w:rPr>
          <w:rFonts w:ascii="仿宋_GB2312" w:eastAsia="仿宋_GB2312" w:hAnsi="黑体" w:cs="仿宋_GB2312" w:hint="eastAsia"/>
          <w:kern w:val="0"/>
          <w:sz w:val="32"/>
          <w:szCs w:val="32"/>
        </w:rPr>
        <w:t>度增加</w:t>
      </w:r>
      <w:r w:rsidR="00F73656" w:rsidRPr="00276EB0">
        <w:rPr>
          <w:rFonts w:ascii="仿宋_GB2312" w:eastAsia="仿宋_GB2312" w:hAnsi="黑体" w:cs="仿宋_GB2312" w:hint="eastAsia"/>
          <w:kern w:val="0"/>
          <w:sz w:val="32"/>
          <w:szCs w:val="32"/>
        </w:rPr>
        <w:t>新入职员工6人，相应的工资福利及单位日常基本支出增加。</w:t>
      </w:r>
    </w:p>
    <w:p w:rsidR="00F73656" w:rsidRPr="00F73656" w:rsidRDefault="00276EB0" w:rsidP="005D4C8C">
      <w:pPr>
        <w:autoSpaceDE w:val="0"/>
        <w:autoSpaceDN w:val="0"/>
        <w:adjustRightInd w:val="0"/>
        <w:spacing w:line="560" w:lineRule="exact"/>
        <w:ind w:firstLineChars="177" w:firstLine="566"/>
        <w:jc w:val="left"/>
        <w:rPr>
          <w:rFonts w:ascii="仿宋_GB2312" w:eastAsia="仿宋_GB2312" w:hAnsi="黑体"/>
          <w:sz w:val="32"/>
          <w:szCs w:val="32"/>
        </w:rPr>
      </w:pPr>
      <w:r w:rsidRPr="00276EB0">
        <w:rPr>
          <w:rFonts w:ascii="仿宋_GB2312" w:eastAsia="仿宋_GB2312" w:cs="仿宋_GB2312" w:hint="eastAsia"/>
          <w:kern w:val="0"/>
          <w:sz w:val="32"/>
          <w:szCs w:val="32"/>
        </w:rPr>
        <w:lastRenderedPageBreak/>
        <w:t>（一）一般公共服务支出</w:t>
      </w:r>
      <w:r>
        <w:rPr>
          <w:rFonts w:ascii="仿宋_GB2312" w:eastAsia="仿宋_GB2312" w:cs="仿宋_GB2312" w:hint="eastAsia"/>
          <w:kern w:val="0"/>
          <w:sz w:val="32"/>
          <w:szCs w:val="32"/>
        </w:rPr>
        <w:t>274.50</w:t>
      </w:r>
      <w:r w:rsidR="00EA4BAF">
        <w:rPr>
          <w:rFonts w:ascii="仿宋_GB2312" w:eastAsia="仿宋_GB2312" w:cs="仿宋_GB2312" w:hint="eastAsia"/>
          <w:kern w:val="0"/>
          <w:sz w:val="32"/>
          <w:szCs w:val="32"/>
        </w:rPr>
        <w:t>万元，较</w:t>
      </w:r>
      <w:r w:rsidR="00A076E4">
        <w:rPr>
          <w:rFonts w:ascii="仿宋_GB2312" w:eastAsia="仿宋_GB2312" w:cs="仿宋_GB2312" w:hint="eastAsia"/>
          <w:kern w:val="0"/>
          <w:sz w:val="32"/>
          <w:szCs w:val="32"/>
        </w:rPr>
        <w:t>2019年</w:t>
      </w:r>
      <w:r w:rsidR="00EA4BAF">
        <w:rPr>
          <w:rFonts w:ascii="仿宋_GB2312" w:eastAsia="仿宋_GB2312" w:cs="仿宋_GB2312" w:hint="eastAsia"/>
          <w:kern w:val="0"/>
          <w:sz w:val="32"/>
          <w:szCs w:val="32"/>
        </w:rPr>
        <w:t>决算增加33.41万元，增加13.86</w:t>
      </w:r>
      <w:r w:rsidRPr="00276EB0">
        <w:rPr>
          <w:rFonts w:ascii="仿宋_GB2312" w:eastAsia="仿宋_GB2312" w:cs="仿宋_GB2312" w:hint="eastAsia"/>
          <w:kern w:val="0"/>
          <w:sz w:val="32"/>
          <w:szCs w:val="32"/>
        </w:rPr>
        <w:t>%。包括：</w:t>
      </w:r>
      <w:r w:rsidR="007A7BCF">
        <w:rPr>
          <w:rFonts w:ascii="仿宋_GB2312" w:eastAsia="仿宋_GB2312" w:cs="仿宋_GB2312"/>
          <w:kern w:val="0"/>
          <w:sz w:val="32"/>
          <w:szCs w:val="32"/>
        </w:rPr>
        <w:fldChar w:fldCharType="begin"/>
      </w:r>
      <w:r w:rsidR="00C21358">
        <w:rPr>
          <w:rFonts w:ascii="仿宋_GB2312" w:eastAsia="仿宋_GB2312" w:cs="仿宋_GB2312"/>
          <w:kern w:val="0"/>
          <w:sz w:val="32"/>
          <w:szCs w:val="32"/>
        </w:rPr>
        <w:instrText xml:space="preserve"> </w:instrText>
      </w:r>
      <w:r w:rsidR="00C21358">
        <w:rPr>
          <w:rFonts w:ascii="仿宋_GB2312" w:eastAsia="仿宋_GB2312" w:cs="仿宋_GB2312" w:hint="eastAsia"/>
          <w:kern w:val="0"/>
          <w:sz w:val="32"/>
          <w:szCs w:val="32"/>
        </w:rPr>
        <w:instrText>= 1 \* GB2</w:instrText>
      </w:r>
      <w:r w:rsidR="00C21358">
        <w:rPr>
          <w:rFonts w:ascii="仿宋_GB2312" w:eastAsia="仿宋_GB2312" w:cs="仿宋_GB2312"/>
          <w:kern w:val="0"/>
          <w:sz w:val="32"/>
          <w:szCs w:val="32"/>
        </w:rPr>
        <w:instrText xml:space="preserve"> </w:instrText>
      </w:r>
      <w:r w:rsidR="007A7BCF">
        <w:rPr>
          <w:rFonts w:ascii="仿宋_GB2312" w:eastAsia="仿宋_GB2312" w:cs="仿宋_GB2312"/>
          <w:kern w:val="0"/>
          <w:sz w:val="32"/>
          <w:szCs w:val="32"/>
        </w:rPr>
        <w:fldChar w:fldCharType="separate"/>
      </w:r>
      <w:r w:rsidR="00C21358">
        <w:rPr>
          <w:rFonts w:ascii="仿宋_GB2312" w:eastAsia="仿宋_GB2312" w:cs="仿宋_GB2312" w:hint="eastAsia"/>
          <w:noProof/>
          <w:kern w:val="0"/>
          <w:sz w:val="32"/>
          <w:szCs w:val="32"/>
        </w:rPr>
        <w:t>⑴</w:t>
      </w:r>
      <w:r w:rsidR="007A7BCF">
        <w:rPr>
          <w:rFonts w:ascii="仿宋_GB2312" w:eastAsia="仿宋_GB2312" w:cs="仿宋_GB2312"/>
          <w:kern w:val="0"/>
          <w:sz w:val="32"/>
          <w:szCs w:val="32"/>
        </w:rPr>
        <w:fldChar w:fldCharType="end"/>
      </w:r>
      <w:r w:rsidRPr="00276EB0">
        <w:rPr>
          <w:rFonts w:ascii="仿宋_GB2312" w:eastAsia="仿宋_GB2312" w:cs="仿宋_GB2312" w:hint="eastAsia"/>
          <w:kern w:val="0"/>
          <w:sz w:val="32"/>
          <w:szCs w:val="32"/>
        </w:rPr>
        <w:t>行政运行</w:t>
      </w:r>
      <w:r w:rsidR="001F0B21">
        <w:rPr>
          <w:rFonts w:ascii="仿宋_GB2312" w:eastAsia="仿宋_GB2312" w:cs="仿宋_GB2312" w:hint="eastAsia"/>
          <w:kern w:val="0"/>
          <w:sz w:val="32"/>
          <w:szCs w:val="32"/>
        </w:rPr>
        <w:t>0.27</w:t>
      </w:r>
      <w:r w:rsidRPr="00276EB0">
        <w:rPr>
          <w:rFonts w:ascii="仿宋_GB2312" w:eastAsia="仿宋_GB2312" w:cs="仿宋_GB2312" w:hint="eastAsia"/>
          <w:kern w:val="0"/>
          <w:sz w:val="32"/>
          <w:szCs w:val="32"/>
        </w:rPr>
        <w:t>万元，</w:t>
      </w:r>
      <w:r w:rsidR="001914E1">
        <w:rPr>
          <w:rFonts w:ascii="仿宋_GB2312" w:eastAsia="仿宋_GB2312" w:cs="仿宋_GB2312" w:hint="eastAsia"/>
          <w:kern w:val="0"/>
          <w:sz w:val="32"/>
          <w:szCs w:val="32"/>
        </w:rPr>
        <w:t>增加0.1万元，增加58.82</w:t>
      </w:r>
      <w:r w:rsidRPr="00276EB0">
        <w:rPr>
          <w:rFonts w:ascii="仿宋_GB2312" w:eastAsia="仿宋_GB2312" w:cs="仿宋_GB2312" w:hint="eastAsia"/>
          <w:kern w:val="0"/>
          <w:sz w:val="32"/>
          <w:szCs w:val="32"/>
        </w:rPr>
        <w:t>%，主要是</w:t>
      </w:r>
      <w:r w:rsidR="001914E1">
        <w:rPr>
          <w:rFonts w:ascii="仿宋_GB2312" w:eastAsia="仿宋_GB2312" w:hAnsi="黑体" w:hint="eastAsia"/>
          <w:sz w:val="32"/>
          <w:szCs w:val="32"/>
        </w:rPr>
        <w:t>2020年</w:t>
      </w:r>
      <w:r w:rsidR="001914E1">
        <w:rPr>
          <w:rFonts w:ascii="仿宋_GB2312" w:eastAsia="仿宋_GB2312" w:hAnsi="黑体" w:cs="仿宋_GB2312" w:hint="eastAsia"/>
          <w:kern w:val="0"/>
          <w:sz w:val="32"/>
          <w:szCs w:val="32"/>
        </w:rPr>
        <w:t>度增加</w:t>
      </w:r>
      <w:r w:rsidR="001914E1" w:rsidRPr="00276EB0">
        <w:rPr>
          <w:rFonts w:ascii="仿宋_GB2312" w:eastAsia="仿宋_GB2312" w:hAnsi="黑体" w:cs="仿宋_GB2312" w:hint="eastAsia"/>
          <w:kern w:val="0"/>
          <w:sz w:val="32"/>
          <w:szCs w:val="32"/>
        </w:rPr>
        <w:t>新入职员工6人</w:t>
      </w:r>
      <w:r w:rsidR="001914E1">
        <w:rPr>
          <w:rFonts w:ascii="仿宋_GB2312" w:eastAsia="仿宋_GB2312" w:hAnsi="黑体" w:cs="仿宋_GB2312" w:hint="eastAsia"/>
          <w:kern w:val="0"/>
          <w:sz w:val="32"/>
          <w:szCs w:val="32"/>
        </w:rPr>
        <w:t>，相应</w:t>
      </w:r>
      <w:r w:rsidR="00C21358">
        <w:rPr>
          <w:rFonts w:ascii="仿宋_GB2312" w:eastAsia="仿宋_GB2312" w:hAnsi="黑体" w:cs="仿宋_GB2312" w:hint="eastAsia"/>
          <w:kern w:val="0"/>
          <w:sz w:val="32"/>
          <w:szCs w:val="32"/>
        </w:rPr>
        <w:t>的失业保险缴费增加导致；</w:t>
      </w:r>
      <w:r w:rsidR="007A7BCF">
        <w:rPr>
          <w:rFonts w:ascii="仿宋_GB2312" w:eastAsia="仿宋_GB2312" w:hAnsi="黑体" w:cs="仿宋_GB2312"/>
          <w:kern w:val="0"/>
          <w:sz w:val="32"/>
          <w:szCs w:val="32"/>
        </w:rPr>
        <w:fldChar w:fldCharType="begin"/>
      </w:r>
      <w:r w:rsidR="00C21358">
        <w:rPr>
          <w:rFonts w:ascii="仿宋_GB2312" w:eastAsia="仿宋_GB2312" w:hAnsi="黑体" w:cs="仿宋_GB2312"/>
          <w:kern w:val="0"/>
          <w:sz w:val="32"/>
          <w:szCs w:val="32"/>
        </w:rPr>
        <w:instrText xml:space="preserve"> </w:instrText>
      </w:r>
      <w:r w:rsidR="00C21358">
        <w:rPr>
          <w:rFonts w:ascii="仿宋_GB2312" w:eastAsia="仿宋_GB2312" w:hAnsi="黑体" w:cs="仿宋_GB2312" w:hint="eastAsia"/>
          <w:kern w:val="0"/>
          <w:sz w:val="32"/>
          <w:szCs w:val="32"/>
        </w:rPr>
        <w:instrText>= 2 \* GB2</w:instrText>
      </w:r>
      <w:r w:rsidR="00C21358">
        <w:rPr>
          <w:rFonts w:ascii="仿宋_GB2312" w:eastAsia="仿宋_GB2312" w:hAnsi="黑体" w:cs="仿宋_GB2312"/>
          <w:kern w:val="0"/>
          <w:sz w:val="32"/>
          <w:szCs w:val="32"/>
        </w:rPr>
        <w:instrText xml:space="preserve"> </w:instrText>
      </w:r>
      <w:r w:rsidR="007A7BCF">
        <w:rPr>
          <w:rFonts w:ascii="仿宋_GB2312" w:eastAsia="仿宋_GB2312" w:hAnsi="黑体" w:cs="仿宋_GB2312"/>
          <w:kern w:val="0"/>
          <w:sz w:val="32"/>
          <w:szCs w:val="32"/>
        </w:rPr>
        <w:fldChar w:fldCharType="separate"/>
      </w:r>
      <w:r w:rsidR="00C21358">
        <w:rPr>
          <w:rFonts w:ascii="仿宋_GB2312" w:eastAsia="仿宋_GB2312" w:hAnsi="黑体" w:cs="仿宋_GB2312" w:hint="eastAsia"/>
          <w:noProof/>
          <w:kern w:val="0"/>
          <w:sz w:val="32"/>
          <w:szCs w:val="32"/>
        </w:rPr>
        <w:t>⑵</w:t>
      </w:r>
      <w:r w:rsidR="007A7BCF">
        <w:rPr>
          <w:rFonts w:ascii="仿宋_GB2312" w:eastAsia="仿宋_GB2312" w:hAnsi="黑体" w:cs="仿宋_GB2312"/>
          <w:kern w:val="0"/>
          <w:sz w:val="32"/>
          <w:szCs w:val="32"/>
        </w:rPr>
        <w:fldChar w:fldCharType="end"/>
      </w:r>
      <w:r w:rsidR="00C21358">
        <w:rPr>
          <w:rFonts w:ascii="仿宋_GB2312" w:eastAsia="仿宋_GB2312" w:hAnsi="黑体" w:cs="仿宋_GB2312" w:hint="eastAsia"/>
          <w:kern w:val="0"/>
          <w:sz w:val="32"/>
          <w:szCs w:val="32"/>
        </w:rPr>
        <w:t>事业运行274.23万元，</w:t>
      </w:r>
      <w:r w:rsidR="00C21358">
        <w:rPr>
          <w:rFonts w:ascii="仿宋_GB2312" w:eastAsia="仿宋_GB2312" w:cs="仿宋_GB2312" w:hint="eastAsia"/>
          <w:kern w:val="0"/>
          <w:sz w:val="32"/>
          <w:szCs w:val="32"/>
        </w:rPr>
        <w:t>较</w:t>
      </w:r>
      <w:r w:rsidR="00A076E4">
        <w:rPr>
          <w:rFonts w:ascii="仿宋_GB2312" w:eastAsia="仿宋_GB2312" w:cs="仿宋_GB2312" w:hint="eastAsia"/>
          <w:kern w:val="0"/>
          <w:sz w:val="32"/>
          <w:szCs w:val="32"/>
        </w:rPr>
        <w:t>2019年</w:t>
      </w:r>
      <w:r w:rsidR="00C21358">
        <w:rPr>
          <w:rFonts w:ascii="仿宋_GB2312" w:eastAsia="仿宋_GB2312" w:cs="仿宋_GB2312" w:hint="eastAsia"/>
          <w:kern w:val="0"/>
          <w:sz w:val="32"/>
          <w:szCs w:val="32"/>
        </w:rPr>
        <w:t>决算增加39.92</w:t>
      </w:r>
      <w:r w:rsidR="0033108B">
        <w:rPr>
          <w:rFonts w:ascii="仿宋_GB2312" w:eastAsia="仿宋_GB2312" w:cs="仿宋_GB2312" w:hint="eastAsia"/>
          <w:kern w:val="0"/>
          <w:sz w:val="32"/>
          <w:szCs w:val="32"/>
        </w:rPr>
        <w:t>万元，增加17.04</w:t>
      </w:r>
      <w:r w:rsidR="0033108B" w:rsidRPr="00276EB0">
        <w:rPr>
          <w:rFonts w:ascii="仿宋_GB2312" w:eastAsia="仿宋_GB2312" w:cs="仿宋_GB2312" w:hint="eastAsia"/>
          <w:kern w:val="0"/>
          <w:sz w:val="32"/>
          <w:szCs w:val="32"/>
        </w:rPr>
        <w:t>%</w:t>
      </w:r>
      <w:r w:rsidR="0033108B">
        <w:rPr>
          <w:rFonts w:ascii="仿宋_GB2312" w:eastAsia="仿宋_GB2312" w:cs="仿宋_GB2312" w:hint="eastAsia"/>
          <w:kern w:val="0"/>
          <w:sz w:val="32"/>
          <w:szCs w:val="32"/>
        </w:rPr>
        <w:t>，</w:t>
      </w:r>
      <w:r w:rsidR="0033108B">
        <w:rPr>
          <w:rFonts w:ascii="仿宋_GB2312" w:eastAsia="仿宋_GB2312" w:hAnsi="黑体" w:hint="eastAsia"/>
          <w:sz w:val="32"/>
          <w:szCs w:val="32"/>
        </w:rPr>
        <w:t>增加的原因是2020年</w:t>
      </w:r>
      <w:r w:rsidR="0033108B">
        <w:rPr>
          <w:rFonts w:ascii="仿宋_GB2312" w:eastAsia="仿宋_GB2312" w:hAnsi="黑体" w:cs="仿宋_GB2312" w:hint="eastAsia"/>
          <w:kern w:val="0"/>
          <w:sz w:val="32"/>
          <w:szCs w:val="32"/>
        </w:rPr>
        <w:t>度增加</w:t>
      </w:r>
      <w:r w:rsidR="0033108B" w:rsidRPr="00276EB0">
        <w:rPr>
          <w:rFonts w:ascii="仿宋_GB2312" w:eastAsia="仿宋_GB2312" w:hAnsi="黑体" w:cs="仿宋_GB2312" w:hint="eastAsia"/>
          <w:kern w:val="0"/>
          <w:sz w:val="32"/>
          <w:szCs w:val="32"/>
        </w:rPr>
        <w:t>新入职员工6人，相应的工资福利及单位日常基本支出增加</w:t>
      </w:r>
      <w:r w:rsidR="0033108B">
        <w:rPr>
          <w:rFonts w:ascii="仿宋_GB2312" w:eastAsia="仿宋_GB2312" w:hAnsi="黑体" w:cs="仿宋_GB2312" w:hint="eastAsia"/>
          <w:kern w:val="0"/>
          <w:sz w:val="32"/>
          <w:szCs w:val="32"/>
        </w:rPr>
        <w:t>导致。</w:t>
      </w:r>
      <w:r w:rsidR="007A7BCF">
        <w:rPr>
          <w:rFonts w:ascii="仿宋_GB2312" w:eastAsia="仿宋_GB2312" w:hAnsi="黑体" w:cs="仿宋_GB2312"/>
          <w:kern w:val="0"/>
          <w:sz w:val="32"/>
          <w:szCs w:val="32"/>
        </w:rPr>
        <w:fldChar w:fldCharType="begin"/>
      </w:r>
      <w:r w:rsidR="0033108B">
        <w:rPr>
          <w:rFonts w:ascii="仿宋_GB2312" w:eastAsia="仿宋_GB2312" w:hAnsi="黑体" w:cs="仿宋_GB2312"/>
          <w:kern w:val="0"/>
          <w:sz w:val="32"/>
          <w:szCs w:val="32"/>
        </w:rPr>
        <w:instrText xml:space="preserve"> </w:instrText>
      </w:r>
      <w:r w:rsidR="0033108B">
        <w:rPr>
          <w:rFonts w:ascii="仿宋_GB2312" w:eastAsia="仿宋_GB2312" w:hAnsi="黑体" w:cs="仿宋_GB2312" w:hint="eastAsia"/>
          <w:kern w:val="0"/>
          <w:sz w:val="32"/>
          <w:szCs w:val="32"/>
        </w:rPr>
        <w:instrText>= 3 \* GB2</w:instrText>
      </w:r>
      <w:r w:rsidR="0033108B">
        <w:rPr>
          <w:rFonts w:ascii="仿宋_GB2312" w:eastAsia="仿宋_GB2312" w:hAnsi="黑体" w:cs="仿宋_GB2312"/>
          <w:kern w:val="0"/>
          <w:sz w:val="32"/>
          <w:szCs w:val="32"/>
        </w:rPr>
        <w:instrText xml:space="preserve"> </w:instrText>
      </w:r>
      <w:r w:rsidR="007A7BCF">
        <w:rPr>
          <w:rFonts w:ascii="仿宋_GB2312" w:eastAsia="仿宋_GB2312" w:hAnsi="黑体" w:cs="仿宋_GB2312"/>
          <w:kern w:val="0"/>
          <w:sz w:val="32"/>
          <w:szCs w:val="32"/>
        </w:rPr>
        <w:fldChar w:fldCharType="separate"/>
      </w:r>
      <w:r w:rsidR="0033108B">
        <w:rPr>
          <w:rFonts w:ascii="仿宋_GB2312" w:eastAsia="仿宋_GB2312" w:hAnsi="黑体" w:cs="仿宋_GB2312" w:hint="eastAsia"/>
          <w:noProof/>
          <w:kern w:val="0"/>
          <w:sz w:val="32"/>
          <w:szCs w:val="32"/>
        </w:rPr>
        <w:t>⑶</w:t>
      </w:r>
      <w:r w:rsidR="007A7BCF">
        <w:rPr>
          <w:rFonts w:ascii="仿宋_GB2312" w:eastAsia="仿宋_GB2312" w:hAnsi="黑体" w:cs="仿宋_GB2312"/>
          <w:kern w:val="0"/>
          <w:sz w:val="32"/>
          <w:szCs w:val="32"/>
        </w:rPr>
        <w:fldChar w:fldCharType="end"/>
      </w:r>
      <w:r w:rsidR="0033108B">
        <w:rPr>
          <w:rFonts w:ascii="仿宋_GB2312" w:eastAsia="仿宋_GB2312" w:cs="仿宋_GB2312" w:hint="eastAsia"/>
          <w:kern w:val="0"/>
          <w:sz w:val="32"/>
          <w:szCs w:val="32"/>
        </w:rPr>
        <w:t>2020年度由于功能分类科目编码调整，无</w:t>
      </w:r>
      <w:r w:rsidR="0033108B" w:rsidRPr="0033108B">
        <w:rPr>
          <w:rFonts w:ascii="仿宋_GB2312" w:eastAsia="仿宋_GB2312" w:cs="仿宋_GB2312" w:hint="eastAsia"/>
          <w:kern w:val="0"/>
          <w:sz w:val="32"/>
          <w:szCs w:val="32"/>
        </w:rPr>
        <w:t>其他人力资源事务支出</w:t>
      </w:r>
      <w:r w:rsidR="0033108B">
        <w:rPr>
          <w:rFonts w:ascii="仿宋_GB2312" w:eastAsia="仿宋_GB2312" w:cs="仿宋_GB2312" w:hint="eastAsia"/>
          <w:kern w:val="0"/>
          <w:sz w:val="32"/>
          <w:szCs w:val="32"/>
        </w:rPr>
        <w:t>。</w:t>
      </w:r>
    </w:p>
    <w:p w:rsidR="00ED63AD" w:rsidRDefault="000F536C" w:rsidP="005D4C8C">
      <w:pPr>
        <w:ind w:firstLineChars="177" w:firstLine="566"/>
        <w:jc w:val="left"/>
        <w:rPr>
          <w:rFonts w:ascii="仿宋_GB2312" w:eastAsia="仿宋_GB2312" w:hAnsi="黑体"/>
          <w:sz w:val="32"/>
          <w:szCs w:val="32"/>
        </w:rPr>
      </w:pPr>
      <w:r>
        <w:rPr>
          <w:rFonts w:ascii="仿宋_GB2312" w:eastAsia="仿宋_GB2312" w:hAnsi="黑体" w:hint="eastAsia"/>
          <w:sz w:val="32"/>
          <w:szCs w:val="32"/>
        </w:rPr>
        <w:t>（</w:t>
      </w:r>
      <w:r w:rsidR="00F4133E">
        <w:rPr>
          <w:rFonts w:ascii="仿宋_GB2312" w:eastAsia="仿宋_GB2312" w:hAnsi="黑体" w:hint="eastAsia"/>
          <w:sz w:val="32"/>
          <w:szCs w:val="32"/>
        </w:rPr>
        <w:t>二</w:t>
      </w:r>
      <w:r>
        <w:rPr>
          <w:rFonts w:ascii="仿宋_GB2312" w:eastAsia="仿宋_GB2312" w:hAnsi="黑体" w:hint="eastAsia"/>
          <w:sz w:val="32"/>
          <w:szCs w:val="32"/>
        </w:rPr>
        <w:t>）</w:t>
      </w:r>
      <w:r w:rsidR="00F3337E">
        <w:rPr>
          <w:rFonts w:ascii="仿宋_GB2312" w:eastAsia="仿宋_GB2312" w:hAnsi="黑体" w:hint="eastAsia"/>
          <w:sz w:val="32"/>
          <w:szCs w:val="32"/>
        </w:rPr>
        <w:t>社会保障和就业支出48.12万元，较</w:t>
      </w:r>
      <w:r w:rsidR="00A076E4">
        <w:rPr>
          <w:rFonts w:ascii="仿宋_GB2312" w:eastAsia="仿宋_GB2312" w:hAnsi="黑体" w:hint="eastAsia"/>
          <w:sz w:val="32"/>
          <w:szCs w:val="32"/>
        </w:rPr>
        <w:t>2019年</w:t>
      </w:r>
      <w:r w:rsidR="00F3337E">
        <w:rPr>
          <w:rFonts w:ascii="仿宋_GB2312" w:eastAsia="仿宋_GB2312" w:hAnsi="黑体" w:hint="eastAsia"/>
          <w:sz w:val="32"/>
          <w:szCs w:val="32"/>
        </w:rPr>
        <w:t>决算减少12万元，减少19.96</w:t>
      </w:r>
      <w:r w:rsidR="00ED63AD">
        <w:rPr>
          <w:rFonts w:ascii="仿宋_GB2312" w:eastAsia="仿宋_GB2312" w:hAnsi="黑体" w:hint="eastAsia"/>
          <w:sz w:val="32"/>
          <w:szCs w:val="32"/>
        </w:rPr>
        <w:t>%</w:t>
      </w:r>
      <w:r w:rsidR="00F4133E">
        <w:rPr>
          <w:rFonts w:ascii="仿宋_GB2312" w:eastAsia="仿宋_GB2312" w:hAnsi="黑体" w:hint="eastAsia"/>
          <w:sz w:val="32"/>
          <w:szCs w:val="32"/>
        </w:rPr>
        <w:t>，详细说明如下：</w:t>
      </w:r>
    </w:p>
    <w:p w:rsidR="009D37C5" w:rsidRDefault="007A7BCF" w:rsidP="005D4C8C">
      <w:pPr>
        <w:ind w:firstLineChars="221" w:firstLine="707"/>
        <w:jc w:val="left"/>
        <w:rPr>
          <w:rFonts w:ascii="仿宋_GB2312" w:eastAsia="仿宋_GB2312" w:hAnsi="黑体"/>
          <w:sz w:val="32"/>
          <w:szCs w:val="32"/>
        </w:rPr>
      </w:pPr>
      <w:r>
        <w:rPr>
          <w:rFonts w:ascii="仿宋_GB2312" w:eastAsia="仿宋_GB2312" w:hAnsi="黑体"/>
          <w:sz w:val="32"/>
          <w:szCs w:val="32"/>
        </w:rPr>
        <w:fldChar w:fldCharType="begin"/>
      </w:r>
      <w:r w:rsidR="00F3337E">
        <w:rPr>
          <w:rFonts w:ascii="仿宋_GB2312" w:eastAsia="仿宋_GB2312" w:hAnsi="黑体"/>
          <w:sz w:val="32"/>
          <w:szCs w:val="32"/>
        </w:rPr>
        <w:instrText xml:space="preserve"> </w:instrText>
      </w:r>
      <w:r w:rsidR="00F3337E">
        <w:rPr>
          <w:rFonts w:ascii="仿宋_GB2312" w:eastAsia="仿宋_GB2312" w:hAnsi="黑体" w:hint="eastAsia"/>
          <w:sz w:val="32"/>
          <w:szCs w:val="32"/>
        </w:rPr>
        <w:instrText>= 1 \* GB2</w:instrText>
      </w:r>
      <w:r w:rsidR="00F3337E">
        <w:rPr>
          <w:rFonts w:ascii="仿宋_GB2312" w:eastAsia="仿宋_GB2312" w:hAnsi="黑体"/>
          <w:sz w:val="32"/>
          <w:szCs w:val="32"/>
        </w:rPr>
        <w:instrText xml:space="preserve"> </w:instrText>
      </w:r>
      <w:r>
        <w:rPr>
          <w:rFonts w:ascii="仿宋_GB2312" w:eastAsia="仿宋_GB2312" w:hAnsi="黑体"/>
          <w:sz w:val="32"/>
          <w:szCs w:val="32"/>
        </w:rPr>
        <w:fldChar w:fldCharType="separate"/>
      </w:r>
      <w:r w:rsidR="00F3337E">
        <w:rPr>
          <w:rFonts w:ascii="仿宋_GB2312" w:eastAsia="仿宋_GB2312" w:hAnsi="黑体" w:hint="eastAsia"/>
          <w:noProof/>
          <w:sz w:val="32"/>
          <w:szCs w:val="32"/>
        </w:rPr>
        <w:t>⑴</w:t>
      </w:r>
      <w:r>
        <w:rPr>
          <w:rFonts w:ascii="仿宋_GB2312" w:eastAsia="仿宋_GB2312" w:hAnsi="黑体"/>
          <w:sz w:val="32"/>
          <w:szCs w:val="32"/>
        </w:rPr>
        <w:fldChar w:fldCharType="end"/>
      </w:r>
      <w:r w:rsidR="00ED63AD">
        <w:rPr>
          <w:rFonts w:ascii="仿宋_GB2312" w:eastAsia="仿宋_GB2312" w:hAnsi="黑体" w:hint="eastAsia"/>
          <w:sz w:val="32"/>
          <w:szCs w:val="32"/>
        </w:rPr>
        <w:t>.用于</w:t>
      </w:r>
      <w:r w:rsidR="00F3337E" w:rsidRPr="00F3337E">
        <w:rPr>
          <w:rFonts w:ascii="仿宋_GB2312" w:eastAsia="仿宋_GB2312" w:hAnsi="黑体" w:hint="eastAsia"/>
          <w:sz w:val="32"/>
          <w:szCs w:val="32"/>
        </w:rPr>
        <w:t>事业单位离退休</w:t>
      </w:r>
      <w:r w:rsidR="00F3337E">
        <w:rPr>
          <w:rFonts w:ascii="仿宋_GB2312" w:eastAsia="仿宋_GB2312" w:hAnsi="黑体" w:hint="eastAsia"/>
          <w:sz w:val="32"/>
          <w:szCs w:val="32"/>
        </w:rPr>
        <w:t>6.34万元，较</w:t>
      </w:r>
      <w:r w:rsidR="00A076E4">
        <w:rPr>
          <w:rFonts w:ascii="仿宋_GB2312" w:eastAsia="仿宋_GB2312" w:hAnsi="黑体" w:hint="eastAsia"/>
          <w:sz w:val="32"/>
          <w:szCs w:val="32"/>
        </w:rPr>
        <w:t>2019年</w:t>
      </w:r>
      <w:r w:rsidR="00F3337E">
        <w:rPr>
          <w:rFonts w:ascii="仿宋_GB2312" w:eastAsia="仿宋_GB2312" w:hAnsi="黑体" w:hint="eastAsia"/>
          <w:sz w:val="32"/>
          <w:szCs w:val="32"/>
        </w:rPr>
        <w:t>度减少0.62万元，减少8.91%</w:t>
      </w:r>
      <w:r w:rsidR="00ED63AD">
        <w:rPr>
          <w:rFonts w:ascii="仿宋_GB2312" w:eastAsia="仿宋_GB2312" w:hAnsi="黑体" w:hint="eastAsia"/>
          <w:sz w:val="32"/>
          <w:szCs w:val="32"/>
        </w:rPr>
        <w:t>。主要是</w:t>
      </w:r>
      <w:r w:rsidR="00F3337E">
        <w:rPr>
          <w:rFonts w:ascii="仿宋_GB2312" w:eastAsia="仿宋_GB2312" w:hAnsi="黑体" w:hint="eastAsia"/>
          <w:sz w:val="32"/>
          <w:szCs w:val="32"/>
        </w:rPr>
        <w:t>用于退休人员生活补贴和物业补贴支</w:t>
      </w:r>
      <w:r w:rsidR="00ED63AD">
        <w:rPr>
          <w:rFonts w:ascii="仿宋_GB2312" w:eastAsia="仿宋_GB2312" w:hAnsi="黑体" w:hint="eastAsia"/>
          <w:sz w:val="32"/>
          <w:szCs w:val="32"/>
        </w:rPr>
        <w:t>出</w:t>
      </w:r>
      <w:r w:rsidR="008F307B">
        <w:rPr>
          <w:rFonts w:ascii="仿宋_GB2312" w:eastAsia="仿宋_GB2312" w:hAnsi="黑体" w:hint="eastAsia"/>
          <w:sz w:val="32"/>
          <w:szCs w:val="32"/>
        </w:rPr>
        <w:t>，2020年退休人员较2019减少1人，因此相应的离退休经费减少</w:t>
      </w:r>
      <w:r w:rsidR="00ED63AD">
        <w:rPr>
          <w:rFonts w:ascii="仿宋_GB2312" w:eastAsia="仿宋_GB2312" w:hAnsi="黑体" w:hint="eastAsia"/>
          <w:sz w:val="32"/>
          <w:szCs w:val="32"/>
        </w:rPr>
        <w:t>。</w:t>
      </w:r>
      <w:r>
        <w:rPr>
          <w:rFonts w:ascii="仿宋_GB2312" w:eastAsia="仿宋_GB2312" w:hAnsi="黑体"/>
          <w:sz w:val="32"/>
          <w:szCs w:val="32"/>
        </w:rPr>
        <w:fldChar w:fldCharType="begin"/>
      </w:r>
      <w:r w:rsidR="008F307B">
        <w:rPr>
          <w:rFonts w:ascii="仿宋_GB2312" w:eastAsia="仿宋_GB2312" w:hAnsi="黑体"/>
          <w:sz w:val="32"/>
          <w:szCs w:val="32"/>
        </w:rPr>
        <w:instrText xml:space="preserve"> </w:instrText>
      </w:r>
      <w:r w:rsidR="008F307B">
        <w:rPr>
          <w:rFonts w:ascii="仿宋_GB2312" w:eastAsia="仿宋_GB2312" w:hAnsi="黑体" w:hint="eastAsia"/>
          <w:sz w:val="32"/>
          <w:szCs w:val="32"/>
        </w:rPr>
        <w:instrText>= 2 \* GB2</w:instrText>
      </w:r>
      <w:r w:rsidR="008F307B">
        <w:rPr>
          <w:rFonts w:ascii="仿宋_GB2312" w:eastAsia="仿宋_GB2312" w:hAnsi="黑体"/>
          <w:sz w:val="32"/>
          <w:szCs w:val="32"/>
        </w:rPr>
        <w:instrText xml:space="preserve"> </w:instrText>
      </w:r>
      <w:r>
        <w:rPr>
          <w:rFonts w:ascii="仿宋_GB2312" w:eastAsia="仿宋_GB2312" w:hAnsi="黑体"/>
          <w:sz w:val="32"/>
          <w:szCs w:val="32"/>
        </w:rPr>
        <w:fldChar w:fldCharType="separate"/>
      </w:r>
      <w:r w:rsidR="008F307B">
        <w:rPr>
          <w:rFonts w:ascii="仿宋_GB2312" w:eastAsia="仿宋_GB2312" w:hAnsi="黑体" w:hint="eastAsia"/>
          <w:noProof/>
          <w:sz w:val="32"/>
          <w:szCs w:val="32"/>
        </w:rPr>
        <w:t>⑵</w:t>
      </w:r>
      <w:r>
        <w:rPr>
          <w:rFonts w:ascii="仿宋_GB2312" w:eastAsia="仿宋_GB2312" w:hAnsi="黑体"/>
          <w:sz w:val="32"/>
          <w:szCs w:val="32"/>
        </w:rPr>
        <w:fldChar w:fldCharType="end"/>
      </w:r>
      <w:r w:rsidR="00ED63AD">
        <w:rPr>
          <w:rFonts w:ascii="仿宋_GB2312" w:eastAsia="仿宋_GB2312" w:hAnsi="黑体" w:hint="eastAsia"/>
          <w:sz w:val="32"/>
          <w:szCs w:val="32"/>
        </w:rPr>
        <w:t>.</w:t>
      </w:r>
      <w:r w:rsidR="008F307B" w:rsidRPr="008F307B">
        <w:rPr>
          <w:rFonts w:ascii="仿宋_GB2312" w:eastAsia="仿宋_GB2312" w:hAnsi="黑体" w:hint="eastAsia"/>
          <w:sz w:val="32"/>
          <w:szCs w:val="32"/>
        </w:rPr>
        <w:t>机关事业单位基本养老保险缴费支出</w:t>
      </w:r>
      <w:r w:rsidR="008F307B">
        <w:rPr>
          <w:rFonts w:ascii="仿宋_GB2312" w:eastAsia="仿宋_GB2312" w:hAnsi="黑体" w:hint="eastAsia"/>
          <w:sz w:val="32"/>
          <w:szCs w:val="32"/>
        </w:rPr>
        <w:t>27.82万元，比去年增加4.65万元，增加20.07</w:t>
      </w:r>
      <w:r w:rsidR="00ED63AD">
        <w:rPr>
          <w:rFonts w:ascii="仿宋_GB2312" w:eastAsia="仿宋_GB2312" w:hAnsi="黑体" w:hint="eastAsia"/>
          <w:sz w:val="32"/>
          <w:szCs w:val="32"/>
        </w:rPr>
        <w:t>%，主要是为</w:t>
      </w:r>
      <w:r w:rsidR="008F307B">
        <w:rPr>
          <w:rFonts w:ascii="仿宋_GB2312" w:eastAsia="仿宋_GB2312" w:hAnsi="黑体" w:hint="eastAsia"/>
          <w:sz w:val="32"/>
          <w:szCs w:val="32"/>
        </w:rPr>
        <w:t>本单位</w:t>
      </w:r>
      <w:r w:rsidR="00ED63AD">
        <w:rPr>
          <w:rFonts w:ascii="仿宋_GB2312" w:eastAsia="仿宋_GB2312" w:hAnsi="黑体" w:hint="eastAsia"/>
          <w:sz w:val="32"/>
          <w:szCs w:val="32"/>
        </w:rPr>
        <w:t>职工缴纳机关养老保险</w:t>
      </w:r>
      <w:r w:rsidR="008F307B">
        <w:rPr>
          <w:rFonts w:ascii="仿宋_GB2312" w:eastAsia="仿宋_GB2312" w:hAnsi="黑体" w:hint="eastAsia"/>
          <w:sz w:val="32"/>
          <w:szCs w:val="32"/>
        </w:rPr>
        <w:t>支出</w:t>
      </w:r>
      <w:r w:rsidR="009D37C5">
        <w:rPr>
          <w:rFonts w:ascii="仿宋_GB2312" w:eastAsia="仿宋_GB2312" w:hAnsi="黑体" w:hint="eastAsia"/>
          <w:sz w:val="32"/>
          <w:szCs w:val="32"/>
        </w:rPr>
        <w:t>，差异是因为2020年有</w:t>
      </w:r>
      <w:r w:rsidR="008F307B">
        <w:rPr>
          <w:rFonts w:ascii="仿宋_GB2312" w:eastAsia="仿宋_GB2312" w:hAnsi="黑体" w:hint="eastAsia"/>
          <w:sz w:val="32"/>
          <w:szCs w:val="32"/>
        </w:rPr>
        <w:t>新增人员缴费</w:t>
      </w:r>
      <w:r w:rsidR="009D37C5">
        <w:rPr>
          <w:rFonts w:ascii="仿宋_GB2312" w:eastAsia="仿宋_GB2312" w:hAnsi="黑体" w:hint="eastAsia"/>
          <w:sz w:val="32"/>
          <w:szCs w:val="32"/>
        </w:rPr>
        <w:t>和缴费基数提高导致。</w:t>
      </w:r>
      <w:r>
        <w:rPr>
          <w:rFonts w:ascii="仿宋_GB2312" w:eastAsia="仿宋_GB2312" w:hAnsi="黑体"/>
          <w:sz w:val="32"/>
          <w:szCs w:val="32"/>
        </w:rPr>
        <w:fldChar w:fldCharType="begin"/>
      </w:r>
      <w:r w:rsidR="009D37C5">
        <w:rPr>
          <w:rFonts w:ascii="仿宋_GB2312" w:eastAsia="仿宋_GB2312" w:hAnsi="黑体"/>
          <w:sz w:val="32"/>
          <w:szCs w:val="32"/>
        </w:rPr>
        <w:instrText xml:space="preserve"> </w:instrText>
      </w:r>
      <w:r w:rsidR="009D37C5">
        <w:rPr>
          <w:rFonts w:ascii="仿宋_GB2312" w:eastAsia="仿宋_GB2312" w:hAnsi="黑体" w:hint="eastAsia"/>
          <w:sz w:val="32"/>
          <w:szCs w:val="32"/>
        </w:rPr>
        <w:instrText>= 3 \* GB2</w:instrText>
      </w:r>
      <w:r w:rsidR="009D37C5">
        <w:rPr>
          <w:rFonts w:ascii="仿宋_GB2312" w:eastAsia="仿宋_GB2312" w:hAnsi="黑体"/>
          <w:sz w:val="32"/>
          <w:szCs w:val="32"/>
        </w:rPr>
        <w:instrText xml:space="preserve"> </w:instrText>
      </w:r>
      <w:r>
        <w:rPr>
          <w:rFonts w:ascii="仿宋_GB2312" w:eastAsia="仿宋_GB2312" w:hAnsi="黑体"/>
          <w:sz w:val="32"/>
          <w:szCs w:val="32"/>
        </w:rPr>
        <w:fldChar w:fldCharType="separate"/>
      </w:r>
      <w:r w:rsidR="009D37C5">
        <w:rPr>
          <w:rFonts w:ascii="仿宋_GB2312" w:eastAsia="仿宋_GB2312" w:hAnsi="黑体" w:hint="eastAsia"/>
          <w:noProof/>
          <w:sz w:val="32"/>
          <w:szCs w:val="32"/>
        </w:rPr>
        <w:t>⑶</w:t>
      </w:r>
      <w:r>
        <w:rPr>
          <w:rFonts w:ascii="仿宋_GB2312" w:eastAsia="仿宋_GB2312" w:hAnsi="黑体"/>
          <w:sz w:val="32"/>
          <w:szCs w:val="32"/>
        </w:rPr>
        <w:fldChar w:fldCharType="end"/>
      </w:r>
      <w:r w:rsidR="008F307B" w:rsidRPr="008F307B">
        <w:rPr>
          <w:rFonts w:ascii="仿宋_GB2312" w:eastAsia="仿宋_GB2312" w:hAnsi="黑体" w:hint="eastAsia"/>
          <w:sz w:val="32"/>
          <w:szCs w:val="32"/>
        </w:rPr>
        <w:t xml:space="preserve"> 机关事业单位职业年金缴费支出</w:t>
      </w:r>
      <w:r w:rsidR="008F307B">
        <w:rPr>
          <w:rFonts w:ascii="仿宋_GB2312" w:eastAsia="仿宋_GB2312" w:hAnsi="黑体" w:hint="eastAsia"/>
          <w:sz w:val="32"/>
          <w:szCs w:val="32"/>
        </w:rPr>
        <w:t>13.96万元，比去年增加3.22万元，增加29.98%，</w:t>
      </w:r>
      <w:r w:rsidR="009D37C5">
        <w:rPr>
          <w:rFonts w:ascii="仿宋_GB2312" w:eastAsia="仿宋_GB2312" w:hAnsi="黑体" w:hint="eastAsia"/>
          <w:sz w:val="32"/>
          <w:szCs w:val="32"/>
        </w:rPr>
        <w:t>差异是因为2020年有新增人员缴费和缴费基数提高导致。</w:t>
      </w:r>
    </w:p>
    <w:p w:rsidR="00C061A6" w:rsidRDefault="00F4133E" w:rsidP="000F536C">
      <w:pPr>
        <w:ind w:firstLineChars="200" w:firstLine="640"/>
        <w:jc w:val="left"/>
        <w:rPr>
          <w:rFonts w:ascii="仿宋_GB2312" w:eastAsia="仿宋_GB2312" w:hAnsi="黑体"/>
          <w:sz w:val="32"/>
          <w:szCs w:val="32"/>
        </w:rPr>
      </w:pPr>
      <w:r>
        <w:rPr>
          <w:rFonts w:ascii="仿宋_GB2312" w:eastAsia="仿宋_GB2312" w:hAnsi="黑体" w:hint="eastAsia"/>
          <w:sz w:val="32"/>
          <w:szCs w:val="32"/>
        </w:rPr>
        <w:t>（三</w:t>
      </w:r>
      <w:r w:rsidR="00ED63AD">
        <w:rPr>
          <w:rFonts w:ascii="仿宋_GB2312" w:eastAsia="仿宋_GB2312" w:hAnsi="黑体" w:hint="eastAsia"/>
          <w:sz w:val="32"/>
          <w:szCs w:val="32"/>
        </w:rPr>
        <w:t>）</w:t>
      </w:r>
      <w:r w:rsidR="00C061A6" w:rsidRPr="00C061A6">
        <w:rPr>
          <w:rFonts w:ascii="仿宋_GB2312" w:eastAsia="仿宋_GB2312" w:hAnsi="黑体" w:hint="eastAsia"/>
          <w:sz w:val="32"/>
          <w:szCs w:val="32"/>
        </w:rPr>
        <w:t>抚恤</w:t>
      </w:r>
      <w:r w:rsidR="00C061A6">
        <w:rPr>
          <w:rFonts w:ascii="仿宋_GB2312" w:eastAsia="仿宋_GB2312" w:hAnsi="黑体" w:hint="eastAsia"/>
          <w:sz w:val="32"/>
          <w:szCs w:val="32"/>
        </w:rPr>
        <w:t>类支出0元，2020年无退休人员</w:t>
      </w:r>
      <w:r w:rsidR="00C061A6" w:rsidRPr="00C061A6">
        <w:rPr>
          <w:rFonts w:ascii="仿宋_GB2312" w:eastAsia="仿宋_GB2312" w:hAnsi="黑体" w:hint="eastAsia"/>
          <w:sz w:val="32"/>
          <w:szCs w:val="32"/>
        </w:rPr>
        <w:t>死亡抚恤</w:t>
      </w:r>
      <w:r w:rsidR="00C061A6">
        <w:rPr>
          <w:rFonts w:ascii="仿宋_GB2312" w:eastAsia="仿宋_GB2312" w:hAnsi="黑体" w:hint="eastAsia"/>
          <w:sz w:val="32"/>
          <w:szCs w:val="32"/>
        </w:rPr>
        <w:t>金开支，较2019年减少19.24万元，减</w:t>
      </w:r>
      <w:r w:rsidR="00C061A6">
        <w:rPr>
          <w:rFonts w:ascii="仿宋_GB2312" w:eastAsia="仿宋_GB2312" w:hAnsi="黑体" w:hint="eastAsia"/>
          <w:sz w:val="32"/>
          <w:szCs w:val="32"/>
        </w:rPr>
        <w:lastRenderedPageBreak/>
        <w:t>少100%，原因是2020年无抚恤金开支。</w:t>
      </w:r>
    </w:p>
    <w:p w:rsidR="009D37C5" w:rsidRDefault="00F4133E" w:rsidP="005D4C8C">
      <w:pPr>
        <w:ind w:firstLineChars="221" w:firstLine="707"/>
        <w:jc w:val="left"/>
        <w:rPr>
          <w:rFonts w:ascii="仿宋_GB2312" w:eastAsia="仿宋_GB2312" w:hAnsi="黑体"/>
          <w:sz w:val="32"/>
          <w:szCs w:val="32"/>
        </w:rPr>
      </w:pPr>
      <w:r>
        <w:rPr>
          <w:rFonts w:ascii="仿宋_GB2312" w:eastAsia="仿宋_GB2312" w:hAnsi="黑体" w:hint="eastAsia"/>
          <w:sz w:val="32"/>
          <w:szCs w:val="32"/>
        </w:rPr>
        <w:t>（四</w:t>
      </w:r>
      <w:r w:rsidR="006D3B90">
        <w:rPr>
          <w:rFonts w:ascii="仿宋_GB2312" w:eastAsia="仿宋_GB2312" w:hAnsi="黑体" w:hint="eastAsia"/>
          <w:sz w:val="32"/>
          <w:szCs w:val="32"/>
        </w:rPr>
        <w:t>）</w:t>
      </w:r>
      <w:r w:rsidR="00ED63AD">
        <w:rPr>
          <w:rFonts w:ascii="仿宋_GB2312" w:eastAsia="仿宋_GB2312" w:hAnsi="黑体" w:hint="eastAsia"/>
          <w:sz w:val="32"/>
          <w:szCs w:val="32"/>
        </w:rPr>
        <w:t>卫生健康类支出</w:t>
      </w:r>
      <w:r w:rsidR="008F307B">
        <w:rPr>
          <w:rFonts w:ascii="仿宋_GB2312" w:eastAsia="仿宋_GB2312" w:hAnsi="黑体" w:hint="eastAsia"/>
          <w:sz w:val="32"/>
          <w:szCs w:val="32"/>
        </w:rPr>
        <w:t>12.99</w:t>
      </w:r>
      <w:r w:rsidR="00ED63AD">
        <w:rPr>
          <w:rFonts w:ascii="仿宋_GB2312" w:eastAsia="仿宋_GB2312" w:hAnsi="黑体" w:hint="eastAsia"/>
          <w:sz w:val="32"/>
          <w:szCs w:val="32"/>
        </w:rPr>
        <w:t>万元，较2019</w:t>
      </w:r>
      <w:r w:rsidR="009D37C5">
        <w:rPr>
          <w:rFonts w:ascii="仿宋_GB2312" w:eastAsia="仿宋_GB2312" w:hAnsi="黑体" w:hint="eastAsia"/>
          <w:sz w:val="32"/>
          <w:szCs w:val="32"/>
        </w:rPr>
        <w:t>年度决算数同比增加3.53万元，增加37.32</w:t>
      </w:r>
      <w:r w:rsidR="00ED63AD">
        <w:rPr>
          <w:rFonts w:ascii="仿宋_GB2312" w:eastAsia="仿宋_GB2312" w:hAnsi="黑体" w:hint="eastAsia"/>
          <w:sz w:val="32"/>
          <w:szCs w:val="32"/>
        </w:rPr>
        <w:t>%，</w:t>
      </w:r>
      <w:r w:rsidR="009D37C5">
        <w:rPr>
          <w:rFonts w:ascii="仿宋_GB2312" w:eastAsia="仿宋_GB2312" w:hAnsi="黑体" w:hint="eastAsia"/>
          <w:sz w:val="32"/>
          <w:szCs w:val="32"/>
        </w:rPr>
        <w:t>主要</w:t>
      </w:r>
      <w:r w:rsidR="00ED63AD">
        <w:rPr>
          <w:rFonts w:ascii="仿宋_GB2312" w:eastAsia="仿宋_GB2312" w:hAnsi="黑体" w:hint="eastAsia"/>
          <w:sz w:val="32"/>
          <w:szCs w:val="32"/>
        </w:rPr>
        <w:t>用于为</w:t>
      </w:r>
      <w:r w:rsidR="009D37C5">
        <w:rPr>
          <w:rFonts w:ascii="仿宋_GB2312" w:eastAsia="仿宋_GB2312" w:hAnsi="黑体" w:hint="eastAsia"/>
          <w:sz w:val="32"/>
          <w:szCs w:val="32"/>
        </w:rPr>
        <w:t>本单位</w:t>
      </w:r>
      <w:r w:rsidR="00ED63AD">
        <w:rPr>
          <w:rFonts w:ascii="仿宋_GB2312" w:eastAsia="仿宋_GB2312" w:hAnsi="黑体" w:hint="eastAsia"/>
          <w:sz w:val="32"/>
          <w:szCs w:val="32"/>
        </w:rPr>
        <w:t>职工缴纳医疗保险</w:t>
      </w:r>
      <w:r w:rsidR="009D37C5">
        <w:rPr>
          <w:rFonts w:ascii="仿宋_GB2312" w:eastAsia="仿宋_GB2312" w:hAnsi="黑体" w:hint="eastAsia"/>
          <w:sz w:val="32"/>
          <w:szCs w:val="32"/>
        </w:rPr>
        <w:t>，产生差异是因为2020年有新增人员缴费和缴费基数提高导致</w:t>
      </w:r>
      <w:r w:rsidR="00ED63AD">
        <w:rPr>
          <w:rFonts w:ascii="仿宋_GB2312" w:eastAsia="仿宋_GB2312" w:hAnsi="黑体" w:hint="eastAsia"/>
          <w:sz w:val="32"/>
          <w:szCs w:val="32"/>
        </w:rPr>
        <w:t>。</w:t>
      </w:r>
    </w:p>
    <w:p w:rsidR="00ED63AD" w:rsidRDefault="00F4133E" w:rsidP="005D4C8C">
      <w:pPr>
        <w:ind w:firstLineChars="177" w:firstLine="566"/>
        <w:jc w:val="left"/>
        <w:rPr>
          <w:rFonts w:ascii="仿宋_GB2312" w:eastAsia="仿宋_GB2312" w:hAnsi="黑体"/>
          <w:sz w:val="32"/>
          <w:szCs w:val="32"/>
        </w:rPr>
      </w:pPr>
      <w:r>
        <w:rPr>
          <w:rFonts w:ascii="仿宋_GB2312" w:eastAsia="仿宋_GB2312" w:hAnsi="黑体" w:hint="eastAsia"/>
          <w:sz w:val="32"/>
          <w:szCs w:val="32"/>
        </w:rPr>
        <w:t>（五</w:t>
      </w:r>
      <w:r w:rsidR="006D3B90">
        <w:rPr>
          <w:rFonts w:ascii="仿宋_GB2312" w:eastAsia="仿宋_GB2312" w:hAnsi="黑体" w:hint="eastAsia"/>
          <w:sz w:val="32"/>
          <w:szCs w:val="32"/>
        </w:rPr>
        <w:t>）</w:t>
      </w:r>
      <w:r w:rsidR="00ED63AD">
        <w:rPr>
          <w:rFonts w:ascii="仿宋_GB2312" w:eastAsia="仿宋_GB2312" w:hAnsi="黑体" w:hint="eastAsia"/>
          <w:sz w:val="32"/>
          <w:szCs w:val="32"/>
        </w:rPr>
        <w:t>住房保障类支出</w:t>
      </w:r>
      <w:r w:rsidR="009D37C5">
        <w:rPr>
          <w:rFonts w:ascii="仿宋_GB2312" w:eastAsia="仿宋_GB2312" w:hAnsi="黑体" w:hint="eastAsia"/>
          <w:sz w:val="32"/>
          <w:szCs w:val="32"/>
        </w:rPr>
        <w:t>22.10</w:t>
      </w:r>
      <w:r w:rsidR="00ED63AD">
        <w:rPr>
          <w:rFonts w:ascii="仿宋_GB2312" w:eastAsia="仿宋_GB2312" w:hAnsi="黑体" w:hint="eastAsia"/>
          <w:sz w:val="32"/>
          <w:szCs w:val="32"/>
        </w:rPr>
        <w:t>万元，较</w:t>
      </w:r>
      <w:r w:rsidR="00A076E4">
        <w:rPr>
          <w:rFonts w:ascii="仿宋_GB2312" w:eastAsia="仿宋_GB2312" w:hAnsi="黑体" w:hint="eastAsia"/>
          <w:sz w:val="32"/>
          <w:szCs w:val="32"/>
        </w:rPr>
        <w:t>2019年</w:t>
      </w:r>
      <w:r w:rsidR="00ED63AD">
        <w:rPr>
          <w:rFonts w:ascii="仿宋_GB2312" w:eastAsia="仿宋_GB2312" w:hAnsi="黑体" w:hint="eastAsia"/>
          <w:sz w:val="32"/>
          <w:szCs w:val="32"/>
        </w:rPr>
        <w:t>度决算</w:t>
      </w:r>
      <w:r w:rsidR="009D37C5">
        <w:rPr>
          <w:rFonts w:ascii="仿宋_GB2312" w:eastAsia="仿宋_GB2312" w:hAnsi="黑体" w:hint="eastAsia"/>
          <w:sz w:val="32"/>
          <w:szCs w:val="32"/>
        </w:rPr>
        <w:t>增加5.98</w:t>
      </w:r>
      <w:r w:rsidR="00ED63AD">
        <w:rPr>
          <w:rFonts w:ascii="仿宋_GB2312" w:eastAsia="仿宋_GB2312" w:hAnsi="黑体" w:hint="eastAsia"/>
          <w:sz w:val="32"/>
          <w:szCs w:val="32"/>
        </w:rPr>
        <w:t>万元，</w:t>
      </w:r>
      <w:r w:rsidR="009D37C5">
        <w:rPr>
          <w:rFonts w:ascii="仿宋_GB2312" w:eastAsia="仿宋_GB2312" w:hAnsi="黑体" w:hint="eastAsia"/>
          <w:sz w:val="32"/>
          <w:szCs w:val="32"/>
        </w:rPr>
        <w:t>增加37.10</w:t>
      </w:r>
      <w:r w:rsidR="00ED63AD">
        <w:rPr>
          <w:rFonts w:ascii="仿宋_GB2312" w:eastAsia="仿宋_GB2312" w:hAnsi="黑体" w:hint="eastAsia"/>
          <w:sz w:val="32"/>
          <w:szCs w:val="32"/>
        </w:rPr>
        <w:t>%</w:t>
      </w:r>
      <w:r w:rsidR="009D37C5">
        <w:rPr>
          <w:rFonts w:ascii="仿宋_GB2312" w:eastAsia="仿宋_GB2312" w:hAnsi="黑体" w:hint="eastAsia"/>
          <w:sz w:val="32"/>
          <w:szCs w:val="32"/>
        </w:rPr>
        <w:t>，用于为本单位</w:t>
      </w:r>
      <w:r w:rsidR="00ED63AD">
        <w:rPr>
          <w:rFonts w:ascii="仿宋_GB2312" w:eastAsia="仿宋_GB2312" w:hAnsi="黑体" w:hint="eastAsia"/>
          <w:sz w:val="32"/>
          <w:szCs w:val="32"/>
        </w:rPr>
        <w:t>职工缴纳住房公积金。</w:t>
      </w:r>
      <w:r w:rsidR="009D37C5">
        <w:rPr>
          <w:rFonts w:ascii="仿宋_GB2312" w:eastAsia="仿宋_GB2312" w:hAnsi="黑体" w:hint="eastAsia"/>
          <w:sz w:val="32"/>
          <w:szCs w:val="32"/>
        </w:rPr>
        <w:t>差异是因为2020</w:t>
      </w:r>
      <w:r>
        <w:rPr>
          <w:rFonts w:ascii="仿宋_GB2312" w:eastAsia="仿宋_GB2312" w:hAnsi="黑体" w:hint="eastAsia"/>
          <w:sz w:val="32"/>
          <w:szCs w:val="32"/>
        </w:rPr>
        <w:t>年有新增6人</w:t>
      </w:r>
      <w:r w:rsidR="009D37C5">
        <w:rPr>
          <w:rFonts w:ascii="仿宋_GB2312" w:eastAsia="仿宋_GB2312" w:hAnsi="黑体" w:hint="eastAsia"/>
          <w:sz w:val="32"/>
          <w:szCs w:val="32"/>
        </w:rPr>
        <w:t>住房公积金缴费和缴费基数提高导致。</w:t>
      </w:r>
    </w:p>
    <w:p w:rsidR="00ED63AD" w:rsidRPr="00E77DA6" w:rsidRDefault="00ED63AD" w:rsidP="00690090">
      <w:pPr>
        <w:ind w:firstLineChars="200" w:firstLine="640"/>
        <w:jc w:val="left"/>
        <w:rPr>
          <w:rFonts w:ascii="仿宋_GB2312" w:eastAsia="仿宋_GB2312" w:hAnsi="黑体"/>
          <w:b/>
          <w:sz w:val="32"/>
          <w:szCs w:val="32"/>
        </w:rPr>
      </w:pPr>
      <w:r w:rsidRPr="00E77DA6">
        <w:rPr>
          <w:rFonts w:ascii="仿宋_GB2312" w:eastAsia="仿宋_GB2312" w:hAnsi="黑体" w:hint="eastAsia"/>
          <w:b/>
          <w:sz w:val="32"/>
          <w:szCs w:val="32"/>
        </w:rPr>
        <w:t>三、2020年度一般公共预算财政拨款基本支出决算情况</w:t>
      </w:r>
    </w:p>
    <w:p w:rsidR="00ED63AD" w:rsidRDefault="00ED63AD" w:rsidP="005D4C8C">
      <w:pPr>
        <w:jc w:val="left"/>
        <w:rPr>
          <w:rFonts w:ascii="仿宋_GB2312" w:eastAsia="仿宋_GB2312" w:hAnsi="黑体"/>
          <w:sz w:val="32"/>
          <w:szCs w:val="32"/>
        </w:rPr>
      </w:pPr>
      <w:r>
        <w:rPr>
          <w:rFonts w:ascii="仿宋_GB2312" w:eastAsia="仿宋_GB2312" w:hAnsi="黑体" w:hint="eastAsia"/>
          <w:sz w:val="32"/>
          <w:szCs w:val="32"/>
        </w:rPr>
        <w:t xml:space="preserve">    2020年度一般公共预算财政拨款基本支出</w:t>
      </w:r>
      <w:r w:rsidR="006D3B90">
        <w:rPr>
          <w:rFonts w:ascii="仿宋_GB2312" w:eastAsia="仿宋_GB2312" w:hAnsi="黑体" w:hint="eastAsia"/>
          <w:sz w:val="32"/>
          <w:szCs w:val="32"/>
        </w:rPr>
        <w:t>323.4</w:t>
      </w:r>
      <w:r w:rsidR="00EA41A7">
        <w:rPr>
          <w:rFonts w:ascii="仿宋_GB2312" w:eastAsia="仿宋_GB2312" w:hAnsi="黑体" w:hint="eastAsia"/>
          <w:sz w:val="32"/>
          <w:szCs w:val="32"/>
        </w:rPr>
        <w:t>5</w:t>
      </w:r>
      <w:r>
        <w:rPr>
          <w:rFonts w:ascii="仿宋_GB2312" w:eastAsia="仿宋_GB2312" w:hAnsi="黑体" w:hint="eastAsia"/>
          <w:sz w:val="32"/>
          <w:szCs w:val="32"/>
        </w:rPr>
        <w:t>万元，较2019年</w:t>
      </w:r>
      <w:r w:rsidR="006D3B90">
        <w:rPr>
          <w:rFonts w:ascii="仿宋_GB2312" w:eastAsia="仿宋_GB2312" w:hAnsi="黑体" w:hint="eastAsia"/>
          <w:sz w:val="32"/>
          <w:szCs w:val="32"/>
        </w:rPr>
        <w:t>238.06</w:t>
      </w:r>
      <w:r>
        <w:rPr>
          <w:rFonts w:ascii="仿宋_GB2312" w:eastAsia="仿宋_GB2312" w:hAnsi="黑体" w:hint="eastAsia"/>
          <w:sz w:val="32"/>
          <w:szCs w:val="32"/>
        </w:rPr>
        <w:t>万元增加</w:t>
      </w:r>
      <w:r w:rsidR="006D3B90">
        <w:rPr>
          <w:rFonts w:ascii="仿宋_GB2312" w:eastAsia="仿宋_GB2312" w:hAnsi="黑体" w:hint="eastAsia"/>
          <w:sz w:val="32"/>
          <w:szCs w:val="32"/>
        </w:rPr>
        <w:t>85.40</w:t>
      </w:r>
      <w:r>
        <w:rPr>
          <w:rFonts w:ascii="仿宋_GB2312" w:eastAsia="仿宋_GB2312" w:hAnsi="黑体" w:hint="eastAsia"/>
          <w:sz w:val="32"/>
          <w:szCs w:val="32"/>
        </w:rPr>
        <w:t>万元，增长</w:t>
      </w:r>
      <w:r w:rsidR="006D3B90">
        <w:rPr>
          <w:rFonts w:ascii="仿宋_GB2312" w:eastAsia="仿宋_GB2312" w:hAnsi="黑体" w:hint="eastAsia"/>
          <w:sz w:val="32"/>
          <w:szCs w:val="32"/>
        </w:rPr>
        <w:t>35.87</w:t>
      </w:r>
      <w:r>
        <w:rPr>
          <w:rFonts w:ascii="仿宋_GB2312" w:eastAsia="仿宋_GB2312" w:hAnsi="黑体" w:hint="eastAsia"/>
          <w:sz w:val="32"/>
          <w:szCs w:val="32"/>
        </w:rPr>
        <w:t>%，其中人员经费</w:t>
      </w:r>
      <w:r w:rsidR="006D3B90">
        <w:rPr>
          <w:rFonts w:ascii="仿宋_GB2312" w:eastAsia="仿宋_GB2312" w:hAnsi="黑体" w:hint="eastAsia"/>
          <w:sz w:val="32"/>
          <w:szCs w:val="32"/>
        </w:rPr>
        <w:t>312.37</w:t>
      </w:r>
      <w:r>
        <w:rPr>
          <w:rFonts w:ascii="仿宋_GB2312" w:eastAsia="仿宋_GB2312" w:hAnsi="黑体" w:hint="eastAsia"/>
          <w:sz w:val="32"/>
          <w:szCs w:val="32"/>
        </w:rPr>
        <w:t>万元，主要包括：基本工资、津贴补贴、奖金、社会保障缴费、住房公积金、退休费以及其他对个人和家庭的补助；公用经费</w:t>
      </w:r>
      <w:r w:rsidR="006D3B90">
        <w:rPr>
          <w:rFonts w:ascii="仿宋_GB2312" w:eastAsia="仿宋_GB2312" w:hAnsi="黑体" w:hint="eastAsia"/>
          <w:sz w:val="32"/>
          <w:szCs w:val="32"/>
        </w:rPr>
        <w:t>11.09</w:t>
      </w:r>
      <w:r>
        <w:rPr>
          <w:rFonts w:ascii="仿宋_GB2312" w:eastAsia="仿宋_GB2312" w:hAnsi="黑体" w:hint="eastAsia"/>
          <w:sz w:val="32"/>
          <w:szCs w:val="32"/>
        </w:rPr>
        <w:t>万元，主要包括：办公费、印刷费、手续费、水电费、邮电费、差旅费、维修（护）费、会议费、培训费、劳务费、工会经费、福利费、其他交通费以及其他商品和服务支出。2020</w:t>
      </w:r>
      <w:r w:rsidR="00F4133E">
        <w:rPr>
          <w:rFonts w:ascii="仿宋_GB2312" w:eastAsia="仿宋_GB2312" w:hAnsi="黑体" w:hint="eastAsia"/>
          <w:sz w:val="32"/>
          <w:szCs w:val="32"/>
        </w:rPr>
        <w:t>年基本支出中</w:t>
      </w:r>
      <w:r>
        <w:rPr>
          <w:rFonts w:ascii="仿宋_GB2312" w:eastAsia="仿宋_GB2312" w:hAnsi="黑体" w:hint="eastAsia"/>
          <w:sz w:val="32"/>
          <w:szCs w:val="32"/>
        </w:rPr>
        <w:t>工资及福利支出</w:t>
      </w:r>
      <w:r w:rsidR="006D3B90">
        <w:rPr>
          <w:rFonts w:ascii="仿宋_GB2312" w:eastAsia="仿宋_GB2312" w:hAnsi="黑体" w:hint="eastAsia"/>
          <w:sz w:val="32"/>
          <w:szCs w:val="32"/>
        </w:rPr>
        <w:t>299.18</w:t>
      </w:r>
      <w:r>
        <w:rPr>
          <w:rFonts w:ascii="仿宋_GB2312" w:eastAsia="仿宋_GB2312" w:hAnsi="黑体" w:hint="eastAsia"/>
          <w:sz w:val="32"/>
          <w:szCs w:val="32"/>
        </w:rPr>
        <w:t>万元，比上年度增加</w:t>
      </w:r>
      <w:r w:rsidR="006D3B90">
        <w:rPr>
          <w:rFonts w:ascii="仿宋_GB2312" w:eastAsia="仿宋_GB2312" w:hAnsi="黑体" w:hint="eastAsia"/>
          <w:sz w:val="32"/>
          <w:szCs w:val="32"/>
        </w:rPr>
        <w:t>87.32</w:t>
      </w:r>
      <w:r>
        <w:rPr>
          <w:rFonts w:ascii="仿宋_GB2312" w:eastAsia="仿宋_GB2312" w:hAnsi="黑体" w:hint="eastAsia"/>
          <w:sz w:val="32"/>
          <w:szCs w:val="32"/>
        </w:rPr>
        <w:t>万元，增长</w:t>
      </w:r>
      <w:r w:rsidR="006D3B90">
        <w:rPr>
          <w:rFonts w:ascii="仿宋_GB2312" w:eastAsia="仿宋_GB2312" w:hAnsi="黑体" w:hint="eastAsia"/>
          <w:sz w:val="32"/>
          <w:szCs w:val="32"/>
        </w:rPr>
        <w:t>41.22</w:t>
      </w:r>
      <w:r>
        <w:rPr>
          <w:rFonts w:ascii="仿宋_GB2312" w:eastAsia="仿宋_GB2312" w:hAnsi="黑体" w:hint="eastAsia"/>
          <w:sz w:val="32"/>
          <w:szCs w:val="32"/>
        </w:rPr>
        <w:t>%。增长的原因为：2020年度</w:t>
      </w:r>
      <w:r w:rsidR="00B325B0">
        <w:rPr>
          <w:rFonts w:ascii="仿宋_GB2312" w:eastAsia="仿宋_GB2312" w:hAnsi="黑体" w:hint="eastAsia"/>
          <w:sz w:val="32"/>
          <w:szCs w:val="32"/>
        </w:rPr>
        <w:t>新增6位在职在编员工，应发工资总额</w:t>
      </w:r>
      <w:r>
        <w:rPr>
          <w:rFonts w:ascii="仿宋_GB2312" w:eastAsia="仿宋_GB2312" w:hAnsi="黑体" w:hint="eastAsia"/>
          <w:sz w:val="32"/>
          <w:szCs w:val="32"/>
        </w:rPr>
        <w:t>提高，社保</w:t>
      </w:r>
      <w:r w:rsidR="00A114E5">
        <w:rPr>
          <w:rFonts w:ascii="仿宋_GB2312" w:eastAsia="仿宋_GB2312" w:hAnsi="黑体" w:hint="eastAsia"/>
          <w:sz w:val="32"/>
          <w:szCs w:val="32"/>
        </w:rPr>
        <w:t>缴费及其他工资福利支出</w:t>
      </w:r>
      <w:r w:rsidR="00B325B0">
        <w:rPr>
          <w:rFonts w:ascii="仿宋_GB2312" w:eastAsia="仿宋_GB2312" w:hAnsi="黑体" w:hint="eastAsia"/>
          <w:sz w:val="32"/>
          <w:szCs w:val="32"/>
        </w:rPr>
        <w:t>相应</w:t>
      </w:r>
      <w:r>
        <w:rPr>
          <w:rFonts w:ascii="仿宋_GB2312" w:eastAsia="仿宋_GB2312" w:hAnsi="黑体" w:hint="eastAsia"/>
          <w:sz w:val="32"/>
          <w:szCs w:val="32"/>
        </w:rPr>
        <w:t>提高导致。2020</w:t>
      </w:r>
      <w:r w:rsidR="00F4133E">
        <w:rPr>
          <w:rFonts w:ascii="仿宋_GB2312" w:eastAsia="仿宋_GB2312" w:hAnsi="黑体" w:hint="eastAsia"/>
          <w:sz w:val="32"/>
          <w:szCs w:val="32"/>
        </w:rPr>
        <w:t>年基本支出中</w:t>
      </w:r>
      <w:r>
        <w:rPr>
          <w:rFonts w:ascii="仿宋_GB2312" w:eastAsia="仿宋_GB2312" w:hAnsi="黑体" w:hint="eastAsia"/>
          <w:sz w:val="32"/>
          <w:szCs w:val="32"/>
        </w:rPr>
        <w:t>商品和服务支出</w:t>
      </w:r>
      <w:r w:rsidR="00CF2D80">
        <w:rPr>
          <w:rFonts w:ascii="仿宋_GB2312" w:eastAsia="仿宋_GB2312" w:hAnsi="黑体" w:hint="eastAsia"/>
          <w:sz w:val="32"/>
          <w:szCs w:val="32"/>
        </w:rPr>
        <w:t>11.09</w:t>
      </w:r>
      <w:r>
        <w:rPr>
          <w:rFonts w:ascii="仿宋_GB2312" w:eastAsia="仿宋_GB2312" w:hAnsi="黑体" w:hint="eastAsia"/>
          <w:sz w:val="32"/>
          <w:szCs w:val="32"/>
        </w:rPr>
        <w:t>万元，较上年度减少</w:t>
      </w:r>
      <w:r w:rsidR="00CF2D80">
        <w:rPr>
          <w:rFonts w:ascii="仿宋_GB2312" w:eastAsia="仿宋_GB2312" w:hAnsi="黑体" w:hint="eastAsia"/>
          <w:sz w:val="32"/>
          <w:szCs w:val="32"/>
        </w:rPr>
        <w:t>4.04</w:t>
      </w:r>
      <w:r>
        <w:rPr>
          <w:rFonts w:ascii="仿宋_GB2312" w:eastAsia="仿宋_GB2312" w:hAnsi="黑体" w:hint="eastAsia"/>
          <w:sz w:val="32"/>
          <w:szCs w:val="32"/>
        </w:rPr>
        <w:t>万元，减少</w:t>
      </w:r>
      <w:r w:rsidR="00CF2D80">
        <w:rPr>
          <w:rFonts w:ascii="仿宋_GB2312" w:eastAsia="仿宋_GB2312" w:hAnsi="黑体" w:hint="eastAsia"/>
          <w:sz w:val="32"/>
          <w:szCs w:val="32"/>
        </w:rPr>
        <w:t>26.70</w:t>
      </w:r>
      <w:r>
        <w:rPr>
          <w:rFonts w:ascii="仿宋_GB2312" w:eastAsia="仿宋_GB2312" w:hAnsi="黑体" w:hint="eastAsia"/>
          <w:sz w:val="32"/>
          <w:szCs w:val="32"/>
        </w:rPr>
        <w:t>%，主要是</w:t>
      </w:r>
      <w:r w:rsidR="00A114E5">
        <w:rPr>
          <w:rFonts w:ascii="仿宋_GB2312" w:eastAsia="仿宋_GB2312" w:hAnsi="黑体" w:hint="eastAsia"/>
          <w:sz w:val="32"/>
          <w:szCs w:val="32"/>
        </w:rPr>
        <w:t>办公费、</w:t>
      </w:r>
      <w:r>
        <w:rPr>
          <w:rFonts w:ascii="仿宋_GB2312" w:eastAsia="仿宋_GB2312" w:hAnsi="黑体" w:hint="eastAsia"/>
          <w:sz w:val="32"/>
          <w:szCs w:val="32"/>
        </w:rPr>
        <w:t>维修</w:t>
      </w:r>
      <w:r w:rsidR="00CF2D80">
        <w:rPr>
          <w:rFonts w:ascii="仿宋_GB2312" w:eastAsia="仿宋_GB2312" w:hAnsi="黑体" w:hint="eastAsia"/>
          <w:sz w:val="32"/>
          <w:szCs w:val="32"/>
        </w:rPr>
        <w:t>维</w:t>
      </w:r>
      <w:r w:rsidR="00A114E5">
        <w:rPr>
          <w:rFonts w:ascii="仿宋_GB2312" w:eastAsia="仿宋_GB2312" w:hAnsi="黑体" w:hint="eastAsia"/>
          <w:sz w:val="32"/>
          <w:szCs w:val="32"/>
        </w:rPr>
        <w:t>护费、工会经费</w:t>
      </w:r>
      <w:r>
        <w:rPr>
          <w:rFonts w:ascii="仿宋_GB2312" w:eastAsia="仿宋_GB2312" w:hAnsi="黑体" w:hint="eastAsia"/>
          <w:sz w:val="32"/>
          <w:szCs w:val="32"/>
        </w:rPr>
        <w:t>、福利费、其</w:t>
      </w:r>
      <w:r>
        <w:rPr>
          <w:rFonts w:ascii="仿宋_GB2312" w:eastAsia="仿宋_GB2312" w:hAnsi="黑体" w:hint="eastAsia"/>
          <w:sz w:val="32"/>
          <w:szCs w:val="32"/>
        </w:rPr>
        <w:lastRenderedPageBreak/>
        <w:t>他交</w:t>
      </w:r>
      <w:r w:rsidR="00A114E5">
        <w:rPr>
          <w:rFonts w:ascii="仿宋_GB2312" w:eastAsia="仿宋_GB2312" w:hAnsi="黑体" w:hint="eastAsia"/>
          <w:sz w:val="32"/>
          <w:szCs w:val="32"/>
        </w:rPr>
        <w:t>通费、其他商品和服务支出减少</w:t>
      </w:r>
      <w:r>
        <w:rPr>
          <w:rFonts w:ascii="仿宋_GB2312" w:eastAsia="仿宋_GB2312" w:hAnsi="黑体" w:hint="eastAsia"/>
          <w:sz w:val="32"/>
          <w:szCs w:val="32"/>
        </w:rPr>
        <w:t>。2020</w:t>
      </w:r>
      <w:r w:rsidR="00F4133E">
        <w:rPr>
          <w:rFonts w:ascii="仿宋_GB2312" w:eastAsia="仿宋_GB2312" w:hAnsi="黑体" w:hint="eastAsia"/>
          <w:sz w:val="32"/>
          <w:szCs w:val="32"/>
        </w:rPr>
        <w:t>年基本支出中</w:t>
      </w:r>
      <w:r>
        <w:rPr>
          <w:rFonts w:ascii="仿宋_GB2312" w:eastAsia="仿宋_GB2312" w:hAnsi="黑体" w:hint="eastAsia"/>
          <w:sz w:val="32"/>
          <w:szCs w:val="32"/>
        </w:rPr>
        <w:t>对个人和家庭的补助支出</w:t>
      </w:r>
      <w:r w:rsidR="00A114E5">
        <w:rPr>
          <w:rFonts w:ascii="仿宋_GB2312" w:eastAsia="仿宋_GB2312" w:hAnsi="黑体" w:hint="eastAsia"/>
          <w:sz w:val="32"/>
          <w:szCs w:val="32"/>
        </w:rPr>
        <w:t>13.19</w:t>
      </w:r>
      <w:r>
        <w:rPr>
          <w:rFonts w:ascii="仿宋_GB2312" w:eastAsia="仿宋_GB2312" w:hAnsi="黑体" w:hint="eastAsia"/>
          <w:sz w:val="32"/>
          <w:szCs w:val="32"/>
        </w:rPr>
        <w:t>万元，比上年度</w:t>
      </w:r>
      <w:r w:rsidR="00A114E5">
        <w:rPr>
          <w:rFonts w:ascii="仿宋_GB2312" w:eastAsia="仿宋_GB2312" w:hAnsi="黑体" w:hint="eastAsia"/>
          <w:sz w:val="32"/>
          <w:szCs w:val="32"/>
        </w:rPr>
        <w:t>11.07</w:t>
      </w:r>
      <w:r>
        <w:rPr>
          <w:rFonts w:ascii="仿宋_GB2312" w:eastAsia="仿宋_GB2312" w:hAnsi="黑体" w:hint="eastAsia"/>
          <w:sz w:val="32"/>
          <w:szCs w:val="32"/>
        </w:rPr>
        <w:t>万元增加</w:t>
      </w:r>
      <w:r w:rsidR="00A114E5">
        <w:rPr>
          <w:rFonts w:ascii="仿宋_GB2312" w:eastAsia="仿宋_GB2312" w:hAnsi="黑体" w:hint="eastAsia"/>
          <w:sz w:val="32"/>
          <w:szCs w:val="32"/>
        </w:rPr>
        <w:t>2.12</w:t>
      </w:r>
      <w:r>
        <w:rPr>
          <w:rFonts w:ascii="仿宋_GB2312" w:eastAsia="仿宋_GB2312" w:hAnsi="黑体" w:hint="eastAsia"/>
          <w:sz w:val="32"/>
          <w:szCs w:val="32"/>
        </w:rPr>
        <w:t>万元，增加</w:t>
      </w:r>
      <w:r w:rsidR="00A114E5">
        <w:rPr>
          <w:rFonts w:ascii="仿宋_GB2312" w:eastAsia="仿宋_GB2312" w:hAnsi="黑体" w:hint="eastAsia"/>
          <w:sz w:val="32"/>
          <w:szCs w:val="32"/>
        </w:rPr>
        <w:t>19.15</w:t>
      </w:r>
      <w:r>
        <w:rPr>
          <w:rFonts w:ascii="仿宋_GB2312" w:eastAsia="仿宋_GB2312" w:hAnsi="黑体" w:hint="eastAsia"/>
          <w:sz w:val="32"/>
          <w:szCs w:val="32"/>
        </w:rPr>
        <w:t>%</w:t>
      </w:r>
      <w:r w:rsidR="00A114E5">
        <w:rPr>
          <w:rFonts w:ascii="仿宋_GB2312" w:eastAsia="仿宋_GB2312" w:hAnsi="黑体" w:hint="eastAsia"/>
          <w:sz w:val="32"/>
          <w:szCs w:val="32"/>
        </w:rPr>
        <w:t>，主要是退休费和其他对个人和家庭的补助支出增加</w:t>
      </w:r>
      <w:r>
        <w:rPr>
          <w:rFonts w:ascii="仿宋_GB2312" w:eastAsia="仿宋_GB2312" w:hAnsi="黑体" w:hint="eastAsia"/>
          <w:sz w:val="32"/>
          <w:szCs w:val="32"/>
        </w:rPr>
        <w:t>导致。</w:t>
      </w:r>
    </w:p>
    <w:p w:rsidR="00ED63AD" w:rsidRPr="00E77DA6" w:rsidRDefault="00ED63AD" w:rsidP="00690090">
      <w:pPr>
        <w:ind w:firstLineChars="200" w:firstLine="640"/>
        <w:jc w:val="left"/>
        <w:rPr>
          <w:rFonts w:ascii="仿宋_GB2312" w:eastAsia="仿宋_GB2312" w:hAnsi="黑体"/>
          <w:b/>
          <w:sz w:val="32"/>
          <w:szCs w:val="32"/>
        </w:rPr>
      </w:pPr>
      <w:r w:rsidRPr="00E77DA6">
        <w:rPr>
          <w:rFonts w:ascii="仿宋_GB2312" w:eastAsia="仿宋_GB2312" w:hAnsi="黑体" w:hint="eastAsia"/>
          <w:b/>
          <w:sz w:val="32"/>
          <w:szCs w:val="32"/>
        </w:rPr>
        <w:t>四、2020年度政府性基金支出决算情况</w:t>
      </w:r>
    </w:p>
    <w:p w:rsidR="00ED63AD" w:rsidRDefault="00A114E5" w:rsidP="005D4C8C">
      <w:pPr>
        <w:ind w:firstLineChars="200" w:firstLine="640"/>
        <w:jc w:val="left"/>
        <w:rPr>
          <w:rFonts w:ascii="仿宋_GB2312" w:eastAsia="仿宋_GB2312" w:hAnsi="黑体"/>
          <w:sz w:val="32"/>
          <w:szCs w:val="32"/>
        </w:rPr>
      </w:pPr>
      <w:r>
        <w:rPr>
          <w:rFonts w:ascii="仿宋_GB2312" w:eastAsia="仿宋_GB2312" w:hAnsi="黑体" w:hint="eastAsia"/>
          <w:sz w:val="32"/>
          <w:szCs w:val="32"/>
        </w:rPr>
        <w:t>广西壮族自治区人力资源和社会保障研究所</w:t>
      </w:r>
      <w:r w:rsidR="00ED63AD">
        <w:rPr>
          <w:rFonts w:ascii="仿宋_GB2312" w:eastAsia="仿宋_GB2312" w:hAnsi="黑体" w:hint="eastAsia"/>
          <w:sz w:val="32"/>
          <w:szCs w:val="32"/>
        </w:rPr>
        <w:t>2020年度</w:t>
      </w:r>
      <w:r w:rsidR="00ED63AD" w:rsidRPr="004B6612">
        <w:rPr>
          <w:rFonts w:ascii="仿宋_GB2312" w:eastAsia="仿宋_GB2312" w:hAnsi="黑体" w:hint="eastAsia"/>
          <w:sz w:val="32"/>
          <w:szCs w:val="32"/>
        </w:rPr>
        <w:t>政府性</w:t>
      </w:r>
      <w:r w:rsidR="00ED63AD">
        <w:rPr>
          <w:rFonts w:ascii="仿宋_GB2312" w:eastAsia="仿宋_GB2312" w:hAnsi="黑体" w:hint="eastAsia"/>
          <w:sz w:val="32"/>
          <w:szCs w:val="32"/>
        </w:rPr>
        <w:t>基金支出0万元，其中基本支出0万元，项目支出0万元。</w:t>
      </w:r>
    </w:p>
    <w:p w:rsidR="00ED63AD" w:rsidRPr="00E77DA6" w:rsidRDefault="00ED63AD" w:rsidP="00690090">
      <w:pPr>
        <w:ind w:firstLineChars="200" w:firstLine="640"/>
        <w:jc w:val="left"/>
        <w:rPr>
          <w:rFonts w:ascii="仿宋_GB2312" w:eastAsia="仿宋_GB2312" w:hAnsi="黑体"/>
          <w:b/>
          <w:sz w:val="32"/>
          <w:szCs w:val="32"/>
        </w:rPr>
      </w:pPr>
      <w:r w:rsidRPr="00E77DA6">
        <w:rPr>
          <w:rFonts w:ascii="仿宋_GB2312" w:eastAsia="仿宋_GB2312" w:hAnsi="黑体" w:hint="eastAsia"/>
          <w:b/>
          <w:sz w:val="32"/>
          <w:szCs w:val="32"/>
        </w:rPr>
        <w:t>五、2020年度国有资本经营预算财政拨款支出决算情况</w:t>
      </w:r>
    </w:p>
    <w:p w:rsidR="00ED63AD" w:rsidRDefault="00A114E5" w:rsidP="005D4C8C">
      <w:pPr>
        <w:ind w:firstLineChars="200" w:firstLine="640"/>
        <w:jc w:val="left"/>
        <w:rPr>
          <w:rFonts w:ascii="仿宋_GB2312" w:eastAsia="仿宋_GB2312" w:hAnsi="黑体"/>
          <w:sz w:val="32"/>
          <w:szCs w:val="32"/>
        </w:rPr>
      </w:pPr>
      <w:r>
        <w:rPr>
          <w:rFonts w:ascii="仿宋_GB2312" w:eastAsia="仿宋_GB2312" w:hAnsi="黑体" w:hint="eastAsia"/>
          <w:sz w:val="32"/>
          <w:szCs w:val="32"/>
        </w:rPr>
        <w:t>广西壮族自治区人力资源和社会保障研究所</w:t>
      </w:r>
      <w:r w:rsidR="00ED63AD" w:rsidRPr="004B6612">
        <w:rPr>
          <w:rFonts w:ascii="仿宋_GB2312" w:eastAsia="仿宋_GB2312" w:hAnsi="黑体" w:hint="eastAsia"/>
          <w:sz w:val="32"/>
          <w:szCs w:val="32"/>
        </w:rPr>
        <w:t>2020年度国有资本经营预算支出0万元，其中基本支出0万元，项目支出0万元。</w:t>
      </w:r>
    </w:p>
    <w:p w:rsidR="00ED63AD" w:rsidRPr="00E77DA6" w:rsidRDefault="00ED63AD" w:rsidP="00690090">
      <w:pPr>
        <w:ind w:firstLineChars="200" w:firstLine="640"/>
        <w:jc w:val="left"/>
        <w:rPr>
          <w:rFonts w:ascii="仿宋_GB2312" w:eastAsia="仿宋_GB2312" w:hAnsi="黑体"/>
          <w:b/>
          <w:sz w:val="32"/>
          <w:szCs w:val="32"/>
        </w:rPr>
      </w:pPr>
      <w:r w:rsidRPr="00E77DA6">
        <w:rPr>
          <w:rFonts w:ascii="仿宋_GB2312" w:eastAsia="仿宋_GB2312" w:hAnsi="黑体" w:hint="eastAsia"/>
          <w:b/>
          <w:sz w:val="32"/>
          <w:szCs w:val="32"/>
        </w:rPr>
        <w:t>六、一般公共预算财政拨款“三公”经费支出决算情况说明。</w:t>
      </w:r>
    </w:p>
    <w:p w:rsidR="00051DFF" w:rsidRPr="00EA23E4" w:rsidRDefault="00ED63AD" w:rsidP="00051DFF">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hAnsi="黑体" w:hint="eastAsia"/>
          <w:sz w:val="32"/>
          <w:szCs w:val="32"/>
        </w:rPr>
        <w:t>2020年度</w:t>
      </w:r>
      <w:r w:rsidRPr="004B6612">
        <w:rPr>
          <w:rFonts w:ascii="仿宋_GB2312" w:eastAsia="仿宋_GB2312" w:hAnsi="黑体" w:hint="eastAsia"/>
          <w:sz w:val="32"/>
          <w:szCs w:val="32"/>
        </w:rPr>
        <w:t>一般公共预算财政拨款安排的“三公”经费支出决算</w:t>
      </w:r>
      <w:r>
        <w:rPr>
          <w:rFonts w:ascii="仿宋_GB2312" w:eastAsia="仿宋_GB2312" w:hAnsi="黑体" w:hint="eastAsia"/>
          <w:sz w:val="32"/>
          <w:szCs w:val="32"/>
        </w:rPr>
        <w:t>中，2020年公共财政资金安排的“三公经费”支出</w:t>
      </w:r>
      <w:r w:rsidR="00B87D91">
        <w:rPr>
          <w:rFonts w:ascii="仿宋_GB2312" w:eastAsia="仿宋_GB2312" w:hAnsi="黑体" w:hint="eastAsia"/>
          <w:sz w:val="32"/>
          <w:szCs w:val="32"/>
        </w:rPr>
        <w:t>0</w:t>
      </w:r>
      <w:r>
        <w:rPr>
          <w:rFonts w:ascii="仿宋_GB2312" w:eastAsia="仿宋_GB2312" w:hAnsi="黑体" w:hint="eastAsia"/>
          <w:sz w:val="32"/>
          <w:szCs w:val="32"/>
        </w:rPr>
        <w:t>万元，比去年0.</w:t>
      </w:r>
      <w:r w:rsidR="00B87D91">
        <w:rPr>
          <w:rFonts w:ascii="仿宋_GB2312" w:eastAsia="仿宋_GB2312" w:hAnsi="黑体" w:hint="eastAsia"/>
          <w:sz w:val="32"/>
          <w:szCs w:val="32"/>
        </w:rPr>
        <w:t>0</w:t>
      </w:r>
      <w:r>
        <w:rPr>
          <w:rFonts w:ascii="仿宋_GB2312" w:eastAsia="仿宋_GB2312" w:hAnsi="黑体" w:hint="eastAsia"/>
          <w:sz w:val="32"/>
          <w:szCs w:val="32"/>
        </w:rPr>
        <w:t>4万元减少</w:t>
      </w:r>
      <w:r w:rsidR="00B87D91">
        <w:rPr>
          <w:rFonts w:ascii="仿宋_GB2312" w:eastAsia="仿宋_GB2312" w:hAnsi="黑体" w:hint="eastAsia"/>
          <w:sz w:val="32"/>
          <w:szCs w:val="32"/>
        </w:rPr>
        <w:t>0.04</w:t>
      </w:r>
      <w:r>
        <w:rPr>
          <w:rFonts w:ascii="仿宋_GB2312" w:eastAsia="仿宋_GB2312" w:hAnsi="黑体" w:hint="eastAsia"/>
          <w:sz w:val="32"/>
          <w:szCs w:val="32"/>
        </w:rPr>
        <w:t>万元，减少</w:t>
      </w:r>
      <w:r w:rsidR="00B87D91">
        <w:rPr>
          <w:rFonts w:ascii="仿宋_GB2312" w:eastAsia="仿宋_GB2312" w:hAnsi="黑体" w:hint="eastAsia"/>
          <w:sz w:val="32"/>
          <w:szCs w:val="32"/>
        </w:rPr>
        <w:t>100</w:t>
      </w:r>
      <w:r>
        <w:rPr>
          <w:rFonts w:ascii="仿宋_GB2312" w:eastAsia="仿宋_GB2312" w:hAnsi="黑体" w:hint="eastAsia"/>
          <w:sz w:val="32"/>
          <w:szCs w:val="32"/>
        </w:rPr>
        <w:t>%，</w:t>
      </w:r>
      <w:r w:rsidR="003656AF">
        <w:rPr>
          <w:rFonts w:ascii="仿宋_GB2312" w:eastAsia="仿宋_GB2312" w:hAnsi="黑体" w:hint="eastAsia"/>
          <w:sz w:val="32"/>
          <w:szCs w:val="32"/>
        </w:rPr>
        <w:t>“三公经费”</w:t>
      </w:r>
      <w:r w:rsidR="00BF1F2E">
        <w:rPr>
          <w:rFonts w:ascii="仿宋_GB2312" w:eastAsia="仿宋_GB2312" w:hAnsi="黑体" w:hint="eastAsia"/>
          <w:sz w:val="32"/>
          <w:szCs w:val="32"/>
        </w:rPr>
        <w:t>年初部门预算</w:t>
      </w:r>
      <w:r w:rsidR="003656AF">
        <w:rPr>
          <w:rFonts w:ascii="仿宋_GB2312" w:eastAsia="仿宋_GB2312" w:hAnsi="黑体" w:hint="eastAsia"/>
          <w:sz w:val="32"/>
          <w:szCs w:val="32"/>
        </w:rPr>
        <w:t>1.2万元，“三公经费”预算</w:t>
      </w:r>
      <w:r w:rsidR="00BF1F2E">
        <w:rPr>
          <w:rFonts w:ascii="仿宋_GB2312" w:eastAsia="仿宋_GB2312" w:hAnsi="黑体" w:hint="eastAsia"/>
          <w:sz w:val="32"/>
          <w:szCs w:val="32"/>
        </w:rPr>
        <w:t>执行率为零，</w:t>
      </w:r>
      <w:r w:rsidR="00051DFF" w:rsidRPr="00EA23E4">
        <w:rPr>
          <w:rFonts w:ascii="仿宋_GB2312" w:eastAsia="仿宋_GB2312" w:cs="仿宋_GB2312" w:hint="eastAsia"/>
          <w:kern w:val="0"/>
          <w:sz w:val="32"/>
          <w:szCs w:val="32"/>
        </w:rPr>
        <w:t>具体</w:t>
      </w:r>
      <w:r w:rsidR="00BF1F2E">
        <w:rPr>
          <w:rFonts w:ascii="仿宋_GB2312" w:eastAsia="仿宋_GB2312" w:cs="仿宋_GB2312" w:hint="eastAsia"/>
          <w:kern w:val="0"/>
          <w:sz w:val="32"/>
          <w:szCs w:val="32"/>
        </w:rPr>
        <w:t>原因</w:t>
      </w:r>
      <w:r w:rsidR="00051DFF" w:rsidRPr="00EA23E4">
        <w:rPr>
          <w:rFonts w:ascii="仿宋_GB2312" w:eastAsia="仿宋_GB2312" w:cs="仿宋_GB2312" w:hint="eastAsia"/>
          <w:kern w:val="0"/>
          <w:sz w:val="32"/>
          <w:szCs w:val="32"/>
        </w:rPr>
        <w:t>如下：</w:t>
      </w:r>
    </w:p>
    <w:p w:rsidR="00051DFF" w:rsidRPr="00EA23E4" w:rsidRDefault="00051DFF" w:rsidP="00051DFF">
      <w:pPr>
        <w:autoSpaceDE w:val="0"/>
        <w:autoSpaceDN w:val="0"/>
        <w:adjustRightInd w:val="0"/>
        <w:spacing w:line="560" w:lineRule="exact"/>
        <w:ind w:firstLineChars="200" w:firstLine="640"/>
        <w:jc w:val="left"/>
        <w:rPr>
          <w:rFonts w:ascii="仿宋_GB2312" w:eastAsia="仿宋_GB2312"/>
          <w:bCs/>
          <w:color w:val="000000"/>
          <w:sz w:val="32"/>
          <w:szCs w:val="32"/>
        </w:rPr>
      </w:pPr>
      <w:r w:rsidRPr="00EA23E4">
        <w:rPr>
          <w:rFonts w:ascii="仿宋_GB2312" w:eastAsia="仿宋_GB2312" w:cs="仿宋_GB2312" w:hint="eastAsia"/>
          <w:kern w:val="0"/>
          <w:sz w:val="32"/>
          <w:szCs w:val="32"/>
        </w:rPr>
        <w:t>（一）</w:t>
      </w:r>
      <w:r>
        <w:rPr>
          <w:rFonts w:ascii="仿宋_GB2312" w:eastAsia="仿宋_GB2312" w:cs="仿宋_GB2312" w:hint="eastAsia"/>
          <w:sz w:val="32"/>
          <w:szCs w:val="32"/>
        </w:rPr>
        <w:t>2020年</w:t>
      </w:r>
      <w:r w:rsidRPr="00EA23E4">
        <w:rPr>
          <w:rFonts w:ascii="仿宋_GB2312" w:eastAsia="仿宋_GB2312" w:cs="仿宋_GB2312" w:hint="eastAsia"/>
          <w:kern w:val="0"/>
          <w:sz w:val="32"/>
          <w:szCs w:val="32"/>
        </w:rPr>
        <w:t>因公出国（境）费支出0万元</w:t>
      </w:r>
      <w:r>
        <w:rPr>
          <w:rFonts w:ascii="仿宋_GB2312" w:eastAsia="仿宋_GB2312" w:cs="仿宋_GB2312" w:hint="eastAsia"/>
          <w:kern w:val="0"/>
          <w:sz w:val="32"/>
          <w:szCs w:val="32"/>
        </w:rPr>
        <w:t>，2020年</w:t>
      </w:r>
      <w:r w:rsidRPr="00051DFF">
        <w:rPr>
          <w:rFonts w:ascii="仿宋_GB2312" w:eastAsia="仿宋_GB2312" w:cs="仿宋_GB2312" w:hint="eastAsia"/>
          <w:sz w:val="32"/>
          <w:szCs w:val="32"/>
        </w:rPr>
        <w:t>因公出国（境）团组数</w:t>
      </w:r>
      <w:r w:rsidR="00BF1F2E">
        <w:rPr>
          <w:rFonts w:ascii="仿宋_GB2312" w:eastAsia="仿宋_GB2312" w:cs="仿宋_GB2312" w:hint="eastAsia"/>
          <w:sz w:val="32"/>
          <w:szCs w:val="32"/>
        </w:rPr>
        <w:t>为0组</w:t>
      </w:r>
      <w:r>
        <w:rPr>
          <w:rFonts w:ascii="仿宋_GB2312" w:eastAsia="仿宋_GB2312" w:cs="仿宋_GB2312" w:hint="eastAsia"/>
          <w:sz w:val="32"/>
          <w:szCs w:val="32"/>
        </w:rPr>
        <w:t>，出国（境）</w:t>
      </w:r>
      <w:r w:rsidRPr="00051DFF">
        <w:rPr>
          <w:rFonts w:ascii="仿宋_GB2312" w:eastAsia="仿宋_GB2312" w:cs="仿宋_GB2312" w:hint="eastAsia"/>
          <w:sz w:val="32"/>
          <w:szCs w:val="32"/>
        </w:rPr>
        <w:lastRenderedPageBreak/>
        <w:t>人数</w:t>
      </w:r>
      <w:r>
        <w:rPr>
          <w:rFonts w:ascii="仿宋_GB2312" w:eastAsia="仿宋_GB2312" w:cs="仿宋_GB2312" w:hint="eastAsia"/>
          <w:sz w:val="32"/>
          <w:szCs w:val="32"/>
        </w:rPr>
        <w:t>为</w:t>
      </w:r>
      <w:r w:rsidR="00BF1F2E">
        <w:rPr>
          <w:rFonts w:ascii="仿宋_GB2312" w:eastAsia="仿宋_GB2312" w:cs="仿宋_GB2312" w:hint="eastAsia"/>
          <w:sz w:val="32"/>
          <w:szCs w:val="32"/>
        </w:rPr>
        <w:t>0人</w:t>
      </w:r>
      <w:r w:rsidRPr="00EA23E4">
        <w:rPr>
          <w:rFonts w:ascii="仿宋_GB2312" w:eastAsia="仿宋_GB2312" w:cs="仿宋_GB2312" w:hint="eastAsia"/>
          <w:kern w:val="0"/>
          <w:sz w:val="32"/>
          <w:szCs w:val="32"/>
        </w:rPr>
        <w:t>，</w:t>
      </w:r>
      <w:r>
        <w:rPr>
          <w:rFonts w:ascii="仿宋_GB2312" w:eastAsia="仿宋_GB2312" w:cs="仿宋_GB2312" w:hint="eastAsia"/>
          <w:sz w:val="32"/>
          <w:szCs w:val="32"/>
        </w:rPr>
        <w:t>与</w:t>
      </w:r>
      <w:r w:rsidRPr="00EA23E4">
        <w:rPr>
          <w:rFonts w:ascii="仿宋_GB2312" w:eastAsia="仿宋_GB2312" w:cs="仿宋_GB2312" w:hint="eastAsia"/>
          <w:sz w:val="32"/>
          <w:szCs w:val="32"/>
        </w:rPr>
        <w:t>2019年</w:t>
      </w:r>
      <w:r>
        <w:rPr>
          <w:rFonts w:ascii="仿宋_GB2312" w:eastAsia="仿宋_GB2312" w:cs="仿宋_GB2312" w:hint="eastAsia"/>
          <w:sz w:val="32"/>
          <w:szCs w:val="32"/>
        </w:rPr>
        <w:t>度相比较上下年无变化</w:t>
      </w:r>
      <w:r w:rsidRPr="00EA23E4">
        <w:rPr>
          <w:rFonts w:ascii="仿宋_GB2312" w:eastAsia="仿宋_GB2312" w:cs="仿宋_GB2312" w:hint="eastAsia"/>
          <w:sz w:val="32"/>
          <w:szCs w:val="32"/>
        </w:rPr>
        <w:t>，主要原因：</w:t>
      </w:r>
      <w:r>
        <w:rPr>
          <w:rFonts w:ascii="仿宋_GB2312" w:eastAsia="仿宋_GB2312" w:cs="仿宋_GB2312" w:hint="eastAsia"/>
          <w:sz w:val="32"/>
          <w:szCs w:val="32"/>
        </w:rPr>
        <w:t>我单位没有因公出国（境）业务项目开展及年初无</w:t>
      </w:r>
      <w:r w:rsidRPr="00EA23E4">
        <w:rPr>
          <w:rFonts w:ascii="仿宋_GB2312" w:eastAsia="仿宋_GB2312" w:cs="仿宋_GB2312" w:hint="eastAsia"/>
          <w:kern w:val="0"/>
          <w:sz w:val="32"/>
          <w:szCs w:val="32"/>
        </w:rPr>
        <w:t>因公出国（境）费支出</w:t>
      </w:r>
      <w:r>
        <w:rPr>
          <w:rFonts w:ascii="仿宋_GB2312" w:eastAsia="仿宋_GB2312" w:cs="仿宋_GB2312" w:hint="eastAsia"/>
          <w:sz w:val="32"/>
          <w:szCs w:val="32"/>
        </w:rPr>
        <w:t>预算</w:t>
      </w:r>
      <w:r w:rsidRPr="00EA23E4">
        <w:rPr>
          <w:rFonts w:ascii="仿宋_GB2312" w:eastAsia="仿宋_GB2312" w:cs="仿宋_GB2312" w:hint="eastAsia"/>
          <w:kern w:val="0"/>
          <w:sz w:val="32"/>
          <w:szCs w:val="32"/>
        </w:rPr>
        <w:t>。</w:t>
      </w:r>
    </w:p>
    <w:p w:rsidR="00051DFF" w:rsidRPr="00EA23E4" w:rsidRDefault="00051DFF" w:rsidP="00051DFF">
      <w:pPr>
        <w:autoSpaceDE w:val="0"/>
        <w:autoSpaceDN w:val="0"/>
        <w:adjustRightInd w:val="0"/>
        <w:spacing w:line="560" w:lineRule="exact"/>
        <w:ind w:firstLineChars="200" w:firstLine="640"/>
        <w:jc w:val="left"/>
        <w:rPr>
          <w:rFonts w:ascii="仿宋_GB2312" w:eastAsia="仿宋_GB2312"/>
          <w:bCs/>
          <w:color w:val="000000"/>
          <w:sz w:val="32"/>
          <w:szCs w:val="32"/>
        </w:rPr>
      </w:pPr>
      <w:r w:rsidRPr="00EA23E4">
        <w:rPr>
          <w:rFonts w:ascii="仿宋_GB2312" w:eastAsia="仿宋_GB2312" w:cs="仿宋_GB2312" w:hint="eastAsia"/>
          <w:kern w:val="0"/>
          <w:sz w:val="32"/>
          <w:szCs w:val="32"/>
        </w:rPr>
        <w:t>（二）公务用车购置及运行费支出</w:t>
      </w:r>
      <w:r>
        <w:rPr>
          <w:rFonts w:ascii="仿宋_GB2312" w:eastAsia="仿宋_GB2312" w:cs="仿宋_GB2312" w:hint="eastAsia"/>
          <w:kern w:val="0"/>
          <w:sz w:val="32"/>
          <w:szCs w:val="32"/>
        </w:rPr>
        <w:t>0</w:t>
      </w:r>
      <w:r w:rsidR="001E24F3">
        <w:rPr>
          <w:rFonts w:ascii="仿宋_GB2312" w:eastAsia="仿宋_GB2312" w:cs="仿宋_GB2312" w:hint="eastAsia"/>
          <w:kern w:val="0"/>
          <w:sz w:val="32"/>
          <w:szCs w:val="32"/>
        </w:rPr>
        <w:t>万</w:t>
      </w:r>
      <w:r w:rsidRPr="00EA23E4">
        <w:rPr>
          <w:rFonts w:ascii="仿宋_GB2312" w:eastAsia="仿宋_GB2312" w:cs="仿宋_GB2312" w:hint="eastAsia"/>
          <w:kern w:val="0"/>
          <w:sz w:val="32"/>
          <w:szCs w:val="32"/>
        </w:rPr>
        <w:t>元。其中：公务用车购置支出0</w:t>
      </w:r>
      <w:r w:rsidR="001E24F3">
        <w:rPr>
          <w:rFonts w:ascii="仿宋_GB2312" w:eastAsia="仿宋_GB2312" w:cs="仿宋_GB2312" w:hint="eastAsia"/>
          <w:kern w:val="0"/>
          <w:sz w:val="32"/>
          <w:szCs w:val="32"/>
        </w:rPr>
        <w:t>万</w:t>
      </w:r>
      <w:r w:rsidR="009B7960">
        <w:rPr>
          <w:rFonts w:ascii="仿宋_GB2312" w:eastAsia="仿宋_GB2312" w:cs="仿宋_GB2312" w:hint="eastAsia"/>
          <w:kern w:val="0"/>
          <w:sz w:val="32"/>
          <w:szCs w:val="32"/>
        </w:rPr>
        <w:t>元，</w:t>
      </w:r>
      <w:r w:rsidRPr="00EA23E4">
        <w:rPr>
          <w:rFonts w:ascii="仿宋_GB2312" w:eastAsia="仿宋_GB2312" w:hint="eastAsia"/>
          <w:bCs/>
          <w:color w:val="000000"/>
          <w:sz w:val="32"/>
          <w:szCs w:val="32"/>
        </w:rPr>
        <w:t>公务用车保有量为</w:t>
      </w:r>
      <w:r w:rsidR="00C13AB1">
        <w:rPr>
          <w:rFonts w:ascii="仿宋_GB2312" w:eastAsia="仿宋_GB2312" w:hint="eastAsia"/>
          <w:bCs/>
          <w:color w:val="000000"/>
          <w:sz w:val="32"/>
          <w:szCs w:val="32"/>
        </w:rPr>
        <w:t>0辆，全年公务用车运</w:t>
      </w:r>
      <w:r w:rsidRPr="00EA23E4">
        <w:rPr>
          <w:rFonts w:ascii="仿宋_GB2312" w:eastAsia="仿宋_GB2312" w:hint="eastAsia"/>
          <w:bCs/>
          <w:color w:val="000000"/>
          <w:sz w:val="32"/>
          <w:szCs w:val="32"/>
        </w:rPr>
        <w:t>行费支出</w:t>
      </w:r>
      <w:r w:rsidR="009B7960">
        <w:rPr>
          <w:rFonts w:ascii="仿宋_GB2312" w:eastAsia="仿宋_GB2312" w:hint="eastAsia"/>
          <w:bCs/>
          <w:color w:val="000000"/>
          <w:sz w:val="32"/>
          <w:szCs w:val="32"/>
        </w:rPr>
        <w:t>为0</w:t>
      </w:r>
      <w:r w:rsidR="001E24F3">
        <w:rPr>
          <w:rFonts w:ascii="仿宋_GB2312" w:eastAsia="仿宋_GB2312" w:hint="eastAsia"/>
          <w:bCs/>
          <w:color w:val="000000"/>
          <w:sz w:val="32"/>
          <w:szCs w:val="32"/>
        </w:rPr>
        <w:t>万</w:t>
      </w:r>
      <w:r w:rsidR="00C13AB1">
        <w:rPr>
          <w:rFonts w:ascii="仿宋_GB2312" w:eastAsia="仿宋_GB2312" w:hint="eastAsia"/>
          <w:bCs/>
          <w:color w:val="000000"/>
          <w:sz w:val="32"/>
          <w:szCs w:val="32"/>
        </w:rPr>
        <w:t>元</w:t>
      </w:r>
      <w:r w:rsidRPr="00EA23E4">
        <w:rPr>
          <w:rFonts w:ascii="仿宋_GB2312" w:eastAsia="仿宋_GB2312" w:hint="eastAsia"/>
          <w:bCs/>
          <w:color w:val="000000"/>
          <w:sz w:val="32"/>
          <w:szCs w:val="32"/>
        </w:rPr>
        <w:t>，</w:t>
      </w:r>
      <w:r w:rsidR="00FE298B">
        <w:rPr>
          <w:rFonts w:ascii="仿宋_GB2312" w:eastAsia="仿宋_GB2312" w:hint="eastAsia"/>
          <w:bCs/>
          <w:color w:val="000000"/>
          <w:sz w:val="32"/>
          <w:szCs w:val="32"/>
        </w:rPr>
        <w:t>年初无</w:t>
      </w:r>
      <w:r w:rsidR="009B7960">
        <w:rPr>
          <w:rFonts w:ascii="仿宋_GB2312" w:eastAsia="仿宋_GB2312" w:hint="eastAsia"/>
          <w:bCs/>
          <w:color w:val="000000"/>
          <w:sz w:val="32"/>
          <w:szCs w:val="32"/>
        </w:rPr>
        <w:t>公务用车</w:t>
      </w:r>
      <w:r w:rsidR="00FE298B">
        <w:rPr>
          <w:rFonts w:ascii="仿宋_GB2312" w:eastAsia="仿宋_GB2312" w:hint="eastAsia"/>
          <w:bCs/>
          <w:color w:val="000000"/>
          <w:sz w:val="32"/>
          <w:szCs w:val="32"/>
        </w:rPr>
        <w:t>经费</w:t>
      </w:r>
      <w:r w:rsidRPr="00EA23E4">
        <w:rPr>
          <w:rFonts w:ascii="仿宋_GB2312" w:eastAsia="仿宋_GB2312" w:hint="eastAsia"/>
          <w:bCs/>
          <w:color w:val="000000"/>
          <w:sz w:val="32"/>
          <w:szCs w:val="32"/>
        </w:rPr>
        <w:t>预算</w:t>
      </w:r>
      <w:r w:rsidR="00FE298B">
        <w:rPr>
          <w:rFonts w:ascii="仿宋_GB2312" w:eastAsia="仿宋_GB2312" w:hint="eastAsia"/>
          <w:bCs/>
          <w:color w:val="000000"/>
          <w:sz w:val="32"/>
          <w:szCs w:val="32"/>
        </w:rPr>
        <w:t>拨款</w:t>
      </w:r>
      <w:r w:rsidR="009B7960">
        <w:rPr>
          <w:rFonts w:ascii="仿宋_GB2312" w:eastAsia="仿宋_GB2312" w:hint="eastAsia"/>
          <w:bCs/>
          <w:color w:val="000000"/>
          <w:sz w:val="32"/>
          <w:szCs w:val="32"/>
        </w:rPr>
        <w:t>，无预算执行率</w:t>
      </w:r>
      <w:r w:rsidR="00FE298B">
        <w:rPr>
          <w:rFonts w:ascii="仿宋_GB2312" w:eastAsia="仿宋_GB2312" w:hint="eastAsia"/>
          <w:bCs/>
          <w:color w:val="000000"/>
          <w:sz w:val="32"/>
          <w:szCs w:val="32"/>
        </w:rPr>
        <w:t>可比较。</w:t>
      </w:r>
      <w:r w:rsidR="009B7960">
        <w:rPr>
          <w:rFonts w:ascii="仿宋_GB2312" w:eastAsia="仿宋_GB2312" w:hint="eastAsia"/>
          <w:bCs/>
          <w:color w:val="000000"/>
          <w:sz w:val="32"/>
          <w:szCs w:val="32"/>
        </w:rPr>
        <w:t>原因</w:t>
      </w:r>
      <w:r w:rsidR="00FE298B">
        <w:rPr>
          <w:rFonts w:ascii="仿宋_GB2312" w:eastAsia="仿宋_GB2312" w:hint="eastAsia"/>
          <w:bCs/>
          <w:color w:val="000000"/>
          <w:sz w:val="32"/>
          <w:szCs w:val="32"/>
        </w:rPr>
        <w:t>：</w:t>
      </w:r>
      <w:r w:rsidR="009B7960">
        <w:rPr>
          <w:rFonts w:ascii="仿宋_GB2312" w:eastAsia="仿宋_GB2312" w:hint="eastAsia"/>
          <w:bCs/>
          <w:color w:val="000000"/>
          <w:sz w:val="32"/>
          <w:szCs w:val="32"/>
        </w:rPr>
        <w:t>因为公务用车改革后我单位不再持有公务用车</w:t>
      </w:r>
      <w:r w:rsidR="00FE298B">
        <w:rPr>
          <w:rFonts w:ascii="仿宋_GB2312" w:eastAsia="仿宋_GB2312" w:hint="eastAsia"/>
          <w:bCs/>
          <w:color w:val="000000"/>
          <w:sz w:val="32"/>
          <w:szCs w:val="32"/>
        </w:rPr>
        <w:t>，</w:t>
      </w:r>
      <w:r w:rsidR="00C13AB1">
        <w:rPr>
          <w:rFonts w:ascii="仿宋_GB2312" w:eastAsia="仿宋_GB2312" w:hint="eastAsia"/>
          <w:bCs/>
          <w:color w:val="000000"/>
          <w:sz w:val="32"/>
          <w:szCs w:val="32"/>
        </w:rPr>
        <w:t>年度内也没有安排公务用车经费</w:t>
      </w:r>
      <w:r w:rsidR="00C13AB1" w:rsidRPr="00EA23E4">
        <w:rPr>
          <w:rFonts w:ascii="仿宋_GB2312" w:eastAsia="仿宋_GB2312" w:hint="eastAsia"/>
          <w:bCs/>
          <w:color w:val="000000"/>
          <w:sz w:val="32"/>
          <w:szCs w:val="32"/>
        </w:rPr>
        <w:t>预算</w:t>
      </w:r>
      <w:r w:rsidR="00C13AB1">
        <w:rPr>
          <w:rFonts w:ascii="仿宋_GB2312" w:eastAsia="仿宋_GB2312" w:hint="eastAsia"/>
          <w:bCs/>
          <w:color w:val="000000"/>
          <w:sz w:val="32"/>
          <w:szCs w:val="32"/>
        </w:rPr>
        <w:t>拨款</w:t>
      </w:r>
      <w:r w:rsidRPr="00EA23E4">
        <w:rPr>
          <w:rFonts w:ascii="仿宋_GB2312" w:eastAsia="仿宋_GB2312" w:hint="eastAsia"/>
          <w:bCs/>
          <w:color w:val="000000"/>
          <w:sz w:val="32"/>
          <w:szCs w:val="32"/>
        </w:rPr>
        <w:t>。</w:t>
      </w:r>
    </w:p>
    <w:p w:rsidR="00ED63AD" w:rsidRDefault="00051DFF" w:rsidP="00051DFF">
      <w:pPr>
        <w:ind w:firstLineChars="250" w:firstLine="800"/>
        <w:jc w:val="left"/>
        <w:rPr>
          <w:rFonts w:ascii="仿宋_GB2312" w:eastAsia="仿宋_GB2312" w:hAnsi="黑体"/>
          <w:sz w:val="32"/>
          <w:szCs w:val="32"/>
        </w:rPr>
      </w:pPr>
      <w:r w:rsidRPr="00EA23E4">
        <w:rPr>
          <w:rFonts w:ascii="仿宋_GB2312" w:eastAsia="仿宋_GB2312" w:cs="仿宋_GB2312" w:hint="eastAsia"/>
          <w:kern w:val="0"/>
          <w:sz w:val="32"/>
          <w:szCs w:val="32"/>
        </w:rPr>
        <w:t>（三）</w:t>
      </w:r>
      <w:r w:rsidR="00C13AB1">
        <w:rPr>
          <w:rFonts w:ascii="仿宋_GB2312" w:eastAsia="仿宋_GB2312" w:cs="仿宋_GB2312" w:hint="eastAsia"/>
          <w:kern w:val="0"/>
          <w:sz w:val="32"/>
          <w:szCs w:val="32"/>
        </w:rPr>
        <w:t>2020年全年</w:t>
      </w:r>
      <w:r w:rsidRPr="00EA23E4">
        <w:rPr>
          <w:rFonts w:ascii="仿宋_GB2312" w:eastAsia="仿宋_GB2312" w:cs="仿宋_GB2312" w:hint="eastAsia"/>
          <w:kern w:val="0"/>
          <w:sz w:val="32"/>
          <w:szCs w:val="32"/>
        </w:rPr>
        <w:t>公务接待费支出</w:t>
      </w:r>
      <w:r w:rsidR="00C13AB1">
        <w:rPr>
          <w:rFonts w:ascii="仿宋_GB2312" w:eastAsia="仿宋_GB2312" w:cs="仿宋_GB2312" w:hint="eastAsia"/>
          <w:kern w:val="0"/>
          <w:sz w:val="32"/>
          <w:szCs w:val="32"/>
        </w:rPr>
        <w:t>为0</w:t>
      </w:r>
      <w:r w:rsidR="001E24F3">
        <w:rPr>
          <w:rFonts w:ascii="仿宋_GB2312" w:eastAsia="仿宋_GB2312" w:cs="仿宋_GB2312" w:hint="eastAsia"/>
          <w:kern w:val="0"/>
          <w:sz w:val="32"/>
          <w:szCs w:val="32"/>
        </w:rPr>
        <w:t>万</w:t>
      </w:r>
      <w:r w:rsidR="00C13AB1">
        <w:rPr>
          <w:rFonts w:ascii="仿宋_GB2312" w:eastAsia="仿宋_GB2312" w:cs="仿宋_GB2312" w:hint="eastAsia"/>
          <w:kern w:val="0"/>
          <w:sz w:val="32"/>
          <w:szCs w:val="32"/>
        </w:rPr>
        <w:t>元</w:t>
      </w:r>
      <w:r w:rsidRPr="00EA23E4">
        <w:rPr>
          <w:rFonts w:ascii="仿宋_GB2312" w:eastAsia="仿宋_GB2312" w:cs="仿宋_GB2312" w:hint="eastAsia"/>
          <w:kern w:val="0"/>
          <w:sz w:val="32"/>
          <w:szCs w:val="32"/>
        </w:rPr>
        <w:t>，</w:t>
      </w:r>
      <w:r w:rsidR="00C13AB1">
        <w:rPr>
          <w:rFonts w:ascii="仿宋_GB2312" w:eastAsia="仿宋_GB2312" w:cs="仿宋_GB2312" w:hint="eastAsia"/>
          <w:kern w:val="0"/>
          <w:sz w:val="32"/>
          <w:szCs w:val="32"/>
        </w:rPr>
        <w:t>国内公务接待批次为0次，国内公务接待人数为0人</w:t>
      </w:r>
      <w:r w:rsidR="003656AF">
        <w:rPr>
          <w:rFonts w:ascii="仿宋_GB2312" w:eastAsia="仿宋_GB2312" w:cs="仿宋_GB2312" w:hint="eastAsia"/>
          <w:kern w:val="0"/>
          <w:sz w:val="32"/>
          <w:szCs w:val="32"/>
        </w:rPr>
        <w:t>次</w:t>
      </w:r>
      <w:r w:rsidR="00C13AB1">
        <w:rPr>
          <w:rFonts w:ascii="仿宋_GB2312" w:eastAsia="仿宋_GB2312" w:cs="仿宋_GB2312" w:hint="eastAsia"/>
          <w:kern w:val="0"/>
          <w:sz w:val="32"/>
          <w:szCs w:val="32"/>
        </w:rPr>
        <w:t>。</w:t>
      </w:r>
    </w:p>
    <w:p w:rsidR="00ED63AD" w:rsidRDefault="00ED63AD" w:rsidP="00690090">
      <w:pPr>
        <w:ind w:firstLineChars="200" w:firstLine="640"/>
        <w:jc w:val="left"/>
        <w:rPr>
          <w:rFonts w:ascii="仿宋_GB2312" w:eastAsia="仿宋_GB2312" w:hAnsi="黑体"/>
          <w:b/>
          <w:sz w:val="32"/>
          <w:szCs w:val="32"/>
        </w:rPr>
      </w:pPr>
      <w:r w:rsidRPr="00E77DA6">
        <w:rPr>
          <w:rFonts w:ascii="仿宋_GB2312" w:eastAsia="仿宋_GB2312" w:hAnsi="黑体" w:hint="eastAsia"/>
          <w:b/>
          <w:sz w:val="32"/>
          <w:szCs w:val="32"/>
        </w:rPr>
        <w:t>七、其他重要事项情况说明</w:t>
      </w:r>
    </w:p>
    <w:p w:rsidR="00690090" w:rsidRDefault="00690090" w:rsidP="00690090">
      <w:pPr>
        <w:autoSpaceDE w:val="0"/>
        <w:autoSpaceDN w:val="0"/>
        <w:adjustRightInd w:val="0"/>
        <w:spacing w:line="560" w:lineRule="exact"/>
        <w:ind w:firstLineChars="200" w:firstLine="640"/>
        <w:jc w:val="left"/>
        <w:rPr>
          <w:rFonts w:ascii="仿宋_GB2312" w:eastAsia="仿宋_GB2312" w:cs="仿宋_GB2312"/>
          <w:b/>
          <w:kern w:val="0"/>
          <w:sz w:val="32"/>
          <w:szCs w:val="32"/>
        </w:rPr>
      </w:pPr>
      <w:r w:rsidRPr="00EA23E4">
        <w:rPr>
          <w:rFonts w:ascii="仿宋_GB2312" w:eastAsia="仿宋_GB2312" w:cs="仿宋_GB2312" w:hint="eastAsia"/>
          <w:b/>
          <w:kern w:val="0"/>
          <w:sz w:val="32"/>
          <w:szCs w:val="32"/>
        </w:rPr>
        <w:t>(一)</w:t>
      </w:r>
      <w:r w:rsidRPr="00EA23E4">
        <w:rPr>
          <w:rFonts w:ascii="仿宋_GB2312" w:eastAsia="仿宋_GB2312" w:hint="eastAsia"/>
          <w:b/>
        </w:rPr>
        <w:t xml:space="preserve"> </w:t>
      </w:r>
      <w:r>
        <w:rPr>
          <w:rFonts w:ascii="仿宋_GB2312" w:eastAsia="仿宋_GB2312" w:cs="仿宋_GB2312" w:hint="eastAsia"/>
          <w:b/>
          <w:kern w:val="0"/>
          <w:sz w:val="32"/>
          <w:szCs w:val="32"/>
        </w:rPr>
        <w:t>机关运行经费支出情况说明</w:t>
      </w:r>
    </w:p>
    <w:p w:rsidR="00690090" w:rsidRPr="00690090" w:rsidRDefault="00690090" w:rsidP="00DA11F1">
      <w:pPr>
        <w:autoSpaceDE w:val="0"/>
        <w:autoSpaceDN w:val="0"/>
        <w:adjustRightInd w:val="0"/>
        <w:spacing w:line="560" w:lineRule="exact"/>
        <w:ind w:firstLineChars="200" w:firstLine="640"/>
        <w:jc w:val="left"/>
        <w:rPr>
          <w:rFonts w:ascii="仿宋_GB2312" w:eastAsia="仿宋_GB2312" w:hAnsi="黑体"/>
          <w:sz w:val="32"/>
          <w:szCs w:val="32"/>
        </w:rPr>
      </w:pPr>
      <w:r w:rsidRPr="00EA23E4">
        <w:rPr>
          <w:rFonts w:ascii="仿宋_GB2312" w:eastAsia="仿宋_GB2312" w:cs="仿宋_GB2312" w:hint="eastAsia"/>
          <w:kern w:val="0"/>
          <w:sz w:val="32"/>
          <w:szCs w:val="32"/>
        </w:rPr>
        <w:t>2020年我单位机关运行经费支出</w:t>
      </w:r>
      <w:r w:rsidR="001E24F3">
        <w:rPr>
          <w:rFonts w:ascii="仿宋_GB2312" w:eastAsia="仿宋_GB2312" w:cs="仿宋_GB2312" w:hint="eastAsia"/>
          <w:kern w:val="0"/>
          <w:sz w:val="32"/>
          <w:szCs w:val="32"/>
        </w:rPr>
        <w:t>为0万元，与</w:t>
      </w:r>
      <w:r w:rsidRPr="00EA23E4">
        <w:rPr>
          <w:rFonts w:ascii="仿宋_GB2312" w:eastAsia="仿宋_GB2312" w:cs="仿宋_GB2312" w:hint="eastAsia"/>
          <w:kern w:val="0"/>
          <w:sz w:val="32"/>
          <w:szCs w:val="32"/>
        </w:rPr>
        <w:t>2019年度</w:t>
      </w:r>
      <w:r>
        <w:rPr>
          <w:rFonts w:ascii="仿宋_GB2312" w:eastAsia="仿宋_GB2312" w:cs="仿宋_GB2312" w:hint="eastAsia"/>
          <w:kern w:val="0"/>
          <w:sz w:val="32"/>
          <w:szCs w:val="32"/>
        </w:rPr>
        <w:t>相比较无变化。</w:t>
      </w:r>
      <w:r w:rsidRPr="00EA23E4">
        <w:rPr>
          <w:rFonts w:ascii="仿宋_GB2312" w:eastAsia="仿宋_GB2312" w:cs="仿宋_GB2312" w:hint="eastAsia"/>
          <w:kern w:val="0"/>
          <w:sz w:val="32"/>
          <w:szCs w:val="32"/>
        </w:rPr>
        <w:t>主要原因是：</w:t>
      </w:r>
      <w:r>
        <w:rPr>
          <w:rFonts w:ascii="仿宋_GB2312" w:eastAsia="仿宋_GB2312" w:cs="仿宋_GB2312" w:hint="eastAsia"/>
          <w:kern w:val="0"/>
          <w:sz w:val="32"/>
          <w:szCs w:val="32"/>
        </w:rPr>
        <w:t>我单位是公益一类事业单位</w:t>
      </w:r>
      <w:r w:rsidRPr="00EA23E4">
        <w:rPr>
          <w:rFonts w:ascii="仿宋_GB2312" w:eastAsia="仿宋_GB2312" w:cs="仿宋_GB2312" w:hint="eastAsia"/>
          <w:kern w:val="0"/>
          <w:sz w:val="32"/>
          <w:szCs w:val="32"/>
        </w:rPr>
        <w:t>，</w:t>
      </w:r>
      <w:r>
        <w:rPr>
          <w:rFonts w:ascii="仿宋_GB2312" w:eastAsia="仿宋_GB2312" w:cs="仿宋_GB2312" w:hint="eastAsia"/>
          <w:kern w:val="0"/>
          <w:sz w:val="32"/>
          <w:szCs w:val="32"/>
        </w:rPr>
        <w:t>没有机关运行经费发生。</w:t>
      </w:r>
    </w:p>
    <w:p w:rsidR="00ED63AD" w:rsidRPr="00BF4FA3" w:rsidRDefault="00DA11F1" w:rsidP="005D4C8C">
      <w:pPr>
        <w:ind w:firstLineChars="150" w:firstLine="480"/>
        <w:jc w:val="left"/>
        <w:rPr>
          <w:rFonts w:ascii="仿宋_GB2312" w:eastAsia="仿宋_GB2312" w:hAnsi="黑体"/>
          <w:sz w:val="32"/>
          <w:szCs w:val="32"/>
        </w:rPr>
      </w:pPr>
      <w:r>
        <w:rPr>
          <w:rFonts w:ascii="仿宋_GB2312" w:eastAsia="仿宋_GB2312" w:hAnsi="黑体" w:hint="eastAsia"/>
          <w:sz w:val="32"/>
          <w:szCs w:val="32"/>
        </w:rPr>
        <w:t>（二</w:t>
      </w:r>
      <w:r w:rsidR="00ED63AD" w:rsidRPr="00BF4FA3">
        <w:rPr>
          <w:rFonts w:ascii="仿宋_GB2312" w:eastAsia="仿宋_GB2312" w:hAnsi="黑体" w:hint="eastAsia"/>
          <w:sz w:val="32"/>
          <w:szCs w:val="32"/>
        </w:rPr>
        <w:t xml:space="preserve">）政府采购支出情况说明 </w:t>
      </w:r>
    </w:p>
    <w:p w:rsidR="00ED63AD" w:rsidRPr="00CE6774" w:rsidRDefault="00ED63AD" w:rsidP="005D4C8C">
      <w:pPr>
        <w:ind w:firstLineChars="200" w:firstLine="640"/>
        <w:jc w:val="left"/>
        <w:rPr>
          <w:rFonts w:ascii="仿宋_GB2312" w:eastAsia="仿宋_GB2312" w:hAnsi="黑体"/>
          <w:sz w:val="32"/>
          <w:szCs w:val="32"/>
        </w:rPr>
      </w:pPr>
      <w:r w:rsidRPr="00DB455E">
        <w:rPr>
          <w:rFonts w:ascii="仿宋_GB2312" w:eastAsia="仿宋_GB2312" w:cs="仿宋_GB2312" w:hint="eastAsia"/>
          <w:kern w:val="0"/>
          <w:sz w:val="32"/>
          <w:szCs w:val="32"/>
        </w:rPr>
        <w:t>2020</w:t>
      </w:r>
      <w:r>
        <w:rPr>
          <w:rFonts w:ascii="仿宋_GB2312" w:eastAsia="仿宋_GB2312" w:cs="仿宋_GB2312" w:hint="eastAsia"/>
          <w:kern w:val="0"/>
          <w:sz w:val="32"/>
          <w:szCs w:val="32"/>
        </w:rPr>
        <w:t>年我单位政府采购支出总额</w:t>
      </w:r>
      <w:r w:rsidR="00B87D91">
        <w:rPr>
          <w:rFonts w:ascii="仿宋_GB2312" w:eastAsia="仿宋_GB2312" w:cs="仿宋_GB2312" w:hint="eastAsia"/>
          <w:kern w:val="0"/>
          <w:sz w:val="32"/>
          <w:szCs w:val="32"/>
        </w:rPr>
        <w:t>5.79</w:t>
      </w:r>
      <w:r w:rsidRPr="00DB455E">
        <w:rPr>
          <w:rFonts w:ascii="仿宋_GB2312" w:eastAsia="仿宋_GB2312" w:cs="仿宋_GB2312" w:hint="eastAsia"/>
          <w:kern w:val="0"/>
          <w:sz w:val="32"/>
          <w:szCs w:val="32"/>
        </w:rPr>
        <w:t>万元，</w:t>
      </w:r>
      <w:r w:rsidR="00F4133E">
        <w:rPr>
          <w:rFonts w:ascii="仿宋_GB2312" w:eastAsia="仿宋_GB2312" w:cs="仿宋_GB2312" w:hint="eastAsia"/>
          <w:kern w:val="0"/>
          <w:sz w:val="32"/>
          <w:szCs w:val="32"/>
        </w:rPr>
        <w:t>我单位</w:t>
      </w:r>
      <w:r w:rsidRPr="00DB455E">
        <w:rPr>
          <w:rFonts w:ascii="仿宋_GB2312" w:eastAsia="仿宋_GB2312" w:hint="eastAsia"/>
          <w:sz w:val="32"/>
          <w:szCs w:val="32"/>
        </w:rPr>
        <w:t>严格按照政府采购各项要求，认真贯彻落实《</w:t>
      </w:r>
      <w:r w:rsidR="0027436F">
        <w:rPr>
          <w:rFonts w:ascii="仿宋_GB2312" w:eastAsia="仿宋_GB2312" w:hint="eastAsia"/>
          <w:sz w:val="32"/>
          <w:szCs w:val="32"/>
        </w:rPr>
        <w:t>政府</w:t>
      </w:r>
      <w:r w:rsidRPr="00DB455E">
        <w:rPr>
          <w:rFonts w:ascii="仿宋_GB2312" w:eastAsia="仿宋_GB2312" w:hint="eastAsia"/>
          <w:sz w:val="32"/>
          <w:szCs w:val="32"/>
        </w:rPr>
        <w:t>采购法》和各项</w:t>
      </w:r>
      <w:r>
        <w:rPr>
          <w:rFonts w:ascii="仿宋_GB2312" w:eastAsia="仿宋_GB2312" w:hint="eastAsia"/>
          <w:sz w:val="32"/>
          <w:szCs w:val="32"/>
        </w:rPr>
        <w:t>规章制度，坚持依法采购，厉行勤俭节约，加强监督管理，</w:t>
      </w:r>
      <w:r w:rsidRPr="00DB455E">
        <w:rPr>
          <w:rFonts w:ascii="仿宋_GB2312" w:eastAsia="仿宋_GB2312" w:hint="eastAsia"/>
          <w:sz w:val="32"/>
          <w:szCs w:val="32"/>
        </w:rPr>
        <w:t>圆满完成了全年采购任务。</w:t>
      </w:r>
      <w:r w:rsidRPr="00DB455E">
        <w:rPr>
          <w:rFonts w:ascii="仿宋_GB2312" w:eastAsia="仿宋_GB2312" w:cs="仿宋_GB2312" w:hint="eastAsia"/>
          <w:kern w:val="0"/>
          <w:sz w:val="32"/>
          <w:szCs w:val="32"/>
        </w:rPr>
        <w:t>其中：政府采购合同授予情况，2020年采购采购所属性质都是国内企业，授予中小微企业</w:t>
      </w:r>
      <w:r w:rsidRPr="00DB455E">
        <w:rPr>
          <w:rFonts w:ascii="仿宋_GB2312" w:eastAsia="仿宋_GB2312" w:cs="仿宋_GB2312" w:hint="eastAsia"/>
          <w:kern w:val="0"/>
          <w:sz w:val="32"/>
          <w:szCs w:val="32"/>
        </w:rPr>
        <w:lastRenderedPageBreak/>
        <w:t>的合同占比在</w:t>
      </w:r>
      <w:r>
        <w:rPr>
          <w:rFonts w:ascii="仿宋_GB2312" w:eastAsia="仿宋_GB2312" w:cs="仿宋_GB2312" w:hint="eastAsia"/>
          <w:kern w:val="0"/>
          <w:sz w:val="32"/>
          <w:szCs w:val="32"/>
        </w:rPr>
        <w:t>100%，按规模划分</w:t>
      </w:r>
      <w:r w:rsidRPr="00DB455E">
        <w:rPr>
          <w:rFonts w:ascii="仿宋_GB2312" w:eastAsia="仿宋_GB2312" w:cs="仿宋_GB2312" w:hint="eastAsia"/>
          <w:kern w:val="0"/>
          <w:sz w:val="32"/>
          <w:szCs w:val="32"/>
        </w:rPr>
        <w:t>采购</w:t>
      </w:r>
      <w:r w:rsidR="00F4133E">
        <w:rPr>
          <w:rFonts w:ascii="仿宋_GB2312" w:eastAsia="仿宋_GB2312" w:cs="仿宋_GB2312" w:hint="eastAsia"/>
          <w:kern w:val="0"/>
          <w:sz w:val="32"/>
          <w:szCs w:val="32"/>
        </w:rPr>
        <w:t>了</w:t>
      </w:r>
      <w:r w:rsidRPr="00DB455E">
        <w:rPr>
          <w:rFonts w:ascii="仿宋_GB2312" w:eastAsia="仿宋_GB2312" w:cs="仿宋_GB2312" w:hint="eastAsia"/>
          <w:kern w:val="0"/>
          <w:sz w:val="32"/>
          <w:szCs w:val="32"/>
        </w:rPr>
        <w:t>中型企业</w:t>
      </w:r>
      <w:r w:rsidR="00B87D91">
        <w:rPr>
          <w:rFonts w:ascii="仿宋_GB2312" w:eastAsia="仿宋_GB2312" w:cs="仿宋_GB2312" w:hint="eastAsia"/>
          <w:kern w:val="0"/>
          <w:sz w:val="32"/>
          <w:szCs w:val="32"/>
        </w:rPr>
        <w:t>5.79</w:t>
      </w:r>
      <w:r w:rsidRPr="00DB455E">
        <w:rPr>
          <w:rFonts w:ascii="仿宋_GB2312" w:eastAsia="仿宋_GB2312" w:cs="仿宋_GB2312" w:hint="eastAsia"/>
          <w:kern w:val="0"/>
          <w:sz w:val="32"/>
          <w:szCs w:val="32"/>
        </w:rPr>
        <w:t>万元，占全年年报采购数据的</w:t>
      </w:r>
      <w:r w:rsidR="00B87D91">
        <w:rPr>
          <w:rFonts w:ascii="仿宋_GB2312" w:eastAsia="仿宋_GB2312" w:cs="仿宋_GB2312" w:hint="eastAsia"/>
          <w:kern w:val="0"/>
          <w:sz w:val="32"/>
          <w:szCs w:val="32"/>
        </w:rPr>
        <w:t>100%。</w:t>
      </w:r>
      <w:r>
        <w:rPr>
          <w:rFonts w:ascii="仿宋_GB2312" w:eastAsia="仿宋_GB2312" w:cs="仿宋_GB2312" w:hint="eastAsia"/>
          <w:kern w:val="0"/>
          <w:sz w:val="32"/>
          <w:szCs w:val="32"/>
        </w:rPr>
        <w:t>与2019</w:t>
      </w:r>
      <w:r w:rsidR="00517AB8">
        <w:rPr>
          <w:rFonts w:ascii="仿宋_GB2312" w:eastAsia="仿宋_GB2312" w:cs="仿宋_GB2312" w:hint="eastAsia"/>
          <w:kern w:val="0"/>
          <w:sz w:val="32"/>
          <w:szCs w:val="32"/>
        </w:rPr>
        <w:t>年相比，采购金额减少了12.01万元，减少67.47%，主要是由于2020疫情原因项目支出金额相应减少导致</w:t>
      </w:r>
      <w:r w:rsidRPr="00CE6774">
        <w:rPr>
          <w:rFonts w:ascii="仿宋_GB2312" w:eastAsia="仿宋_GB2312" w:cs="仿宋_GB2312" w:hint="eastAsia"/>
          <w:kern w:val="0"/>
          <w:sz w:val="32"/>
          <w:szCs w:val="32"/>
        </w:rPr>
        <w:t>。</w:t>
      </w:r>
    </w:p>
    <w:p w:rsidR="00ED63AD" w:rsidRPr="00BF4FA3" w:rsidRDefault="004758A0" w:rsidP="005D4C8C">
      <w:pPr>
        <w:ind w:firstLineChars="250" w:firstLine="800"/>
        <w:jc w:val="left"/>
        <w:rPr>
          <w:rFonts w:ascii="仿宋_GB2312" w:eastAsia="仿宋_GB2312" w:hAnsi="黑体"/>
          <w:sz w:val="32"/>
          <w:szCs w:val="32"/>
        </w:rPr>
      </w:pPr>
      <w:r>
        <w:rPr>
          <w:rFonts w:ascii="仿宋_GB2312" w:eastAsia="仿宋_GB2312" w:hAnsi="黑体" w:hint="eastAsia"/>
          <w:sz w:val="32"/>
          <w:szCs w:val="32"/>
        </w:rPr>
        <w:t>（三</w:t>
      </w:r>
      <w:r w:rsidR="00ED63AD" w:rsidRPr="00BF4FA3">
        <w:rPr>
          <w:rFonts w:ascii="仿宋_GB2312" w:eastAsia="仿宋_GB2312" w:hAnsi="黑体" w:hint="eastAsia"/>
          <w:sz w:val="32"/>
          <w:szCs w:val="32"/>
        </w:rPr>
        <w:t>）国有资产占用情况说明</w:t>
      </w:r>
    </w:p>
    <w:p w:rsidR="00ED63AD" w:rsidRDefault="005C337D"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1.</w:t>
      </w:r>
      <w:r w:rsidR="00ED63AD" w:rsidRPr="00C146A8">
        <w:rPr>
          <w:rFonts w:ascii="仿宋_GB2312" w:eastAsia="仿宋_GB2312" w:cs="仿宋_GB2312" w:hint="eastAsia"/>
          <w:kern w:val="0"/>
          <w:sz w:val="32"/>
          <w:szCs w:val="32"/>
        </w:rPr>
        <w:t>截至2020年12月31日，我单位资产总额</w:t>
      </w:r>
      <w:r w:rsidR="00A66D3C">
        <w:rPr>
          <w:rFonts w:ascii="仿宋_GB2312" w:eastAsia="仿宋_GB2312" w:cs="仿宋_GB2312" w:hint="eastAsia"/>
          <w:kern w:val="0"/>
          <w:sz w:val="32"/>
          <w:szCs w:val="32"/>
        </w:rPr>
        <w:t>420.42</w:t>
      </w:r>
      <w:r w:rsidR="00ED63AD" w:rsidRPr="00C146A8">
        <w:rPr>
          <w:rFonts w:ascii="仿宋_GB2312" w:eastAsia="仿宋_GB2312" w:cs="仿宋_GB2312" w:hint="eastAsia"/>
          <w:kern w:val="0"/>
          <w:sz w:val="32"/>
          <w:szCs w:val="32"/>
        </w:rPr>
        <w:t>万元,</w:t>
      </w:r>
      <w:r w:rsidR="00ED63AD" w:rsidRPr="00C146A8">
        <w:rPr>
          <w:rFonts w:ascii="楷体" w:eastAsia="楷体" w:cs="楷体" w:hint="eastAsia"/>
          <w:sz w:val="32"/>
          <w:szCs w:val="32"/>
        </w:rPr>
        <w:t xml:space="preserve"> </w:t>
      </w:r>
      <w:r w:rsidR="00ED63AD" w:rsidRPr="00C146A8">
        <w:rPr>
          <w:rFonts w:ascii="仿宋_GB2312" w:eastAsia="仿宋_GB2312" w:cs="仿宋_GB2312" w:hint="eastAsia"/>
          <w:kern w:val="0"/>
          <w:sz w:val="32"/>
          <w:szCs w:val="32"/>
        </w:rPr>
        <w:t>主要由以下几部分构成：流动资产</w:t>
      </w:r>
      <w:r w:rsidR="008C4A2F">
        <w:rPr>
          <w:rFonts w:ascii="仿宋_GB2312" w:eastAsia="仿宋_GB2312" w:cs="仿宋_GB2312" w:hint="eastAsia"/>
          <w:kern w:val="0"/>
          <w:sz w:val="32"/>
          <w:szCs w:val="32"/>
        </w:rPr>
        <w:t>411.23</w:t>
      </w:r>
      <w:r w:rsidR="00ED63AD" w:rsidRPr="00C146A8">
        <w:rPr>
          <w:rFonts w:ascii="仿宋_GB2312" w:eastAsia="仿宋_GB2312" w:cs="仿宋_GB2312" w:hint="eastAsia"/>
          <w:kern w:val="0"/>
          <w:sz w:val="32"/>
          <w:szCs w:val="32"/>
        </w:rPr>
        <w:t>万元，较上年减少</w:t>
      </w:r>
      <w:r w:rsidR="008C4A2F">
        <w:rPr>
          <w:rFonts w:ascii="仿宋_GB2312" w:eastAsia="仿宋_GB2312" w:cs="仿宋_GB2312" w:hint="eastAsia"/>
          <w:kern w:val="0"/>
          <w:sz w:val="32"/>
          <w:szCs w:val="32"/>
        </w:rPr>
        <w:t>12.01</w:t>
      </w:r>
      <w:r w:rsidR="00ED63AD" w:rsidRPr="00C146A8">
        <w:rPr>
          <w:rFonts w:ascii="仿宋_GB2312" w:eastAsia="仿宋_GB2312" w:cs="仿宋_GB2312" w:hint="eastAsia"/>
          <w:kern w:val="0"/>
          <w:sz w:val="32"/>
          <w:szCs w:val="32"/>
        </w:rPr>
        <w:t>%，占资产总额</w:t>
      </w:r>
      <w:r w:rsidR="008C4A2F">
        <w:rPr>
          <w:rFonts w:ascii="仿宋_GB2312" w:eastAsia="仿宋_GB2312" w:cs="仿宋_GB2312" w:hint="eastAsia"/>
          <w:kern w:val="0"/>
          <w:sz w:val="32"/>
          <w:szCs w:val="32"/>
        </w:rPr>
        <w:t>97.81%</w:t>
      </w:r>
      <w:r w:rsidR="00ED63AD" w:rsidRPr="00C146A8">
        <w:rPr>
          <w:rFonts w:ascii="仿宋_GB2312" w:eastAsia="仿宋_GB2312" w:cs="仿宋_GB2312" w:hint="eastAsia"/>
          <w:kern w:val="0"/>
          <w:sz w:val="32"/>
          <w:szCs w:val="32"/>
        </w:rPr>
        <w:t>,</w:t>
      </w:r>
      <w:r w:rsidR="008C4A2F">
        <w:rPr>
          <w:rFonts w:ascii="仿宋_GB2312" w:eastAsia="仿宋_GB2312" w:cs="仿宋_GB2312" w:hint="eastAsia"/>
          <w:kern w:val="0"/>
          <w:sz w:val="32"/>
          <w:szCs w:val="32"/>
        </w:rPr>
        <w:t>主要为银行存款。</w:t>
      </w:r>
      <w:r w:rsidR="00ED63AD" w:rsidRPr="00C146A8">
        <w:rPr>
          <w:rFonts w:ascii="仿宋_GB2312" w:eastAsia="仿宋_GB2312" w:cs="仿宋_GB2312" w:hint="eastAsia"/>
          <w:kern w:val="0"/>
          <w:sz w:val="32"/>
          <w:szCs w:val="32"/>
        </w:rPr>
        <w:t>固定资产</w:t>
      </w:r>
      <w:r w:rsidR="008C4A2F">
        <w:rPr>
          <w:rFonts w:ascii="仿宋_GB2312" w:eastAsia="仿宋_GB2312" w:cs="仿宋_GB2312" w:hint="eastAsia"/>
          <w:kern w:val="0"/>
          <w:sz w:val="32"/>
          <w:szCs w:val="32"/>
        </w:rPr>
        <w:t>净值9.19</w:t>
      </w:r>
      <w:r w:rsidR="00ED63AD" w:rsidRPr="00C146A8">
        <w:rPr>
          <w:rFonts w:ascii="仿宋_GB2312" w:eastAsia="仿宋_GB2312" w:cs="仿宋_GB2312" w:hint="eastAsia"/>
          <w:kern w:val="0"/>
          <w:sz w:val="32"/>
          <w:szCs w:val="32"/>
        </w:rPr>
        <w:t>万元，较上年减少</w:t>
      </w:r>
      <w:r w:rsidR="008C4A2F">
        <w:rPr>
          <w:rFonts w:ascii="仿宋_GB2312" w:eastAsia="仿宋_GB2312" w:cs="仿宋_GB2312" w:hint="eastAsia"/>
          <w:kern w:val="0"/>
          <w:sz w:val="32"/>
          <w:szCs w:val="32"/>
        </w:rPr>
        <w:t>15.77%</w:t>
      </w:r>
      <w:r w:rsidR="00ED63AD" w:rsidRPr="00C146A8">
        <w:rPr>
          <w:rFonts w:ascii="仿宋_GB2312" w:eastAsia="仿宋_GB2312" w:cs="仿宋_GB2312" w:hint="eastAsia"/>
          <w:kern w:val="0"/>
          <w:sz w:val="32"/>
          <w:szCs w:val="32"/>
        </w:rPr>
        <w:t>，占资产总额</w:t>
      </w:r>
      <w:r w:rsidR="008C4A2F">
        <w:rPr>
          <w:rFonts w:ascii="仿宋_GB2312" w:eastAsia="仿宋_GB2312" w:cs="仿宋_GB2312" w:hint="eastAsia"/>
          <w:kern w:val="0"/>
          <w:sz w:val="32"/>
          <w:szCs w:val="32"/>
        </w:rPr>
        <w:t>2.19</w:t>
      </w:r>
      <w:r w:rsidR="00ED63AD" w:rsidRPr="00C146A8">
        <w:rPr>
          <w:rFonts w:ascii="仿宋_GB2312" w:eastAsia="仿宋_GB2312" w:cs="仿宋_GB2312" w:hint="eastAsia"/>
          <w:kern w:val="0"/>
          <w:sz w:val="32"/>
          <w:szCs w:val="32"/>
        </w:rPr>
        <w:t>%</w:t>
      </w:r>
      <w:r w:rsidR="00ED63AD">
        <w:rPr>
          <w:rFonts w:ascii="仿宋_GB2312" w:eastAsia="仿宋_GB2312" w:cs="仿宋_GB2312" w:hint="eastAsia"/>
          <w:kern w:val="0"/>
          <w:sz w:val="32"/>
          <w:szCs w:val="32"/>
        </w:rPr>
        <w:t>，主要为通用设备、家具用具</w:t>
      </w:r>
      <w:r w:rsidR="00ED63AD" w:rsidRPr="00C146A8">
        <w:rPr>
          <w:rFonts w:ascii="仿宋_GB2312" w:eastAsia="仿宋_GB2312" w:cs="仿宋_GB2312" w:hint="eastAsia"/>
          <w:kern w:val="0"/>
          <w:sz w:val="32"/>
          <w:szCs w:val="32"/>
        </w:rPr>
        <w:t>等</w:t>
      </w:r>
      <w:r w:rsidR="008C4A2F">
        <w:rPr>
          <w:rFonts w:ascii="仿宋_GB2312" w:eastAsia="仿宋_GB2312" w:cs="仿宋_GB2312" w:hint="eastAsia"/>
          <w:kern w:val="0"/>
          <w:sz w:val="32"/>
          <w:szCs w:val="32"/>
        </w:rPr>
        <w:t>。我单位没有</w:t>
      </w:r>
      <w:r w:rsidR="00ED63AD" w:rsidRPr="00C146A8">
        <w:rPr>
          <w:rFonts w:ascii="仿宋_GB2312" w:eastAsia="仿宋_GB2312" w:cs="仿宋_GB2312" w:hint="eastAsia"/>
          <w:kern w:val="0"/>
          <w:sz w:val="32"/>
          <w:szCs w:val="32"/>
        </w:rPr>
        <w:t>无形资产</w:t>
      </w:r>
      <w:r w:rsidR="008C4A2F">
        <w:rPr>
          <w:rFonts w:ascii="仿宋_GB2312" w:eastAsia="仿宋_GB2312" w:cs="仿宋_GB2312" w:hint="eastAsia"/>
          <w:kern w:val="0"/>
          <w:sz w:val="32"/>
          <w:szCs w:val="32"/>
        </w:rPr>
        <w:t>。</w:t>
      </w:r>
      <w:r w:rsidR="00ED63AD" w:rsidRPr="00C146A8">
        <w:rPr>
          <w:rFonts w:ascii="仿宋_GB2312" w:eastAsia="仿宋_GB2312" w:cs="仿宋_GB2312" w:hint="eastAsia"/>
          <w:kern w:val="0"/>
          <w:sz w:val="32"/>
          <w:szCs w:val="32"/>
        </w:rPr>
        <w:t>2020年底资产较上年同期减少</w:t>
      </w:r>
      <w:r w:rsidR="008C4A2F">
        <w:rPr>
          <w:rFonts w:ascii="仿宋_GB2312" w:eastAsia="仿宋_GB2312" w:cs="仿宋_GB2312" w:hint="eastAsia"/>
          <w:kern w:val="0"/>
          <w:sz w:val="32"/>
          <w:szCs w:val="32"/>
        </w:rPr>
        <w:t>12.10</w:t>
      </w:r>
      <w:r w:rsidR="00ED63AD" w:rsidRPr="00C146A8">
        <w:rPr>
          <w:rFonts w:ascii="仿宋_GB2312" w:eastAsia="仿宋_GB2312" w:cs="仿宋_GB2312" w:hint="eastAsia"/>
          <w:kern w:val="0"/>
          <w:sz w:val="32"/>
          <w:szCs w:val="32"/>
        </w:rPr>
        <w:t>%，主要</w:t>
      </w:r>
      <w:r w:rsidR="008C4A2F">
        <w:rPr>
          <w:rFonts w:ascii="仿宋_GB2312" w:eastAsia="仿宋_GB2312" w:cs="仿宋_GB2312" w:hint="eastAsia"/>
          <w:kern w:val="0"/>
          <w:sz w:val="32"/>
          <w:szCs w:val="32"/>
        </w:rPr>
        <w:t>是因为</w:t>
      </w:r>
      <w:r w:rsidR="00ED63AD" w:rsidRPr="00C146A8">
        <w:rPr>
          <w:rFonts w:ascii="仿宋_GB2312" w:eastAsia="仿宋_GB2312" w:cs="仿宋_GB2312"/>
          <w:kern w:val="0"/>
          <w:sz w:val="32"/>
          <w:szCs w:val="32"/>
        </w:rPr>
        <w:t>单位年末列支结转下年的基本支出和项目支出指标减少，年末财政应返还额度相应减少</w:t>
      </w:r>
      <w:r w:rsidR="00ED63AD">
        <w:rPr>
          <w:rFonts w:ascii="仿宋_GB2312" w:eastAsia="仿宋_GB2312" w:cs="仿宋_GB2312" w:hint="eastAsia"/>
          <w:kern w:val="0"/>
          <w:sz w:val="32"/>
          <w:szCs w:val="32"/>
        </w:rPr>
        <w:t>到零</w:t>
      </w:r>
      <w:r w:rsidR="00ED63AD" w:rsidRPr="00C146A8">
        <w:rPr>
          <w:rFonts w:ascii="仿宋_GB2312" w:eastAsia="仿宋_GB2312" w:cs="仿宋_GB2312"/>
          <w:kern w:val="0"/>
          <w:sz w:val="32"/>
          <w:szCs w:val="32"/>
        </w:rPr>
        <w:t>，导致资产</w:t>
      </w:r>
      <w:r w:rsidR="00ED63AD" w:rsidRPr="00C146A8">
        <w:rPr>
          <w:rFonts w:ascii="仿宋_GB2312" w:eastAsia="仿宋_GB2312" w:cs="仿宋_GB2312" w:hint="eastAsia"/>
          <w:kern w:val="0"/>
          <w:sz w:val="32"/>
          <w:szCs w:val="32"/>
        </w:rPr>
        <w:t>大幅</w:t>
      </w:r>
      <w:r w:rsidR="00ED63AD" w:rsidRPr="00C146A8">
        <w:rPr>
          <w:rFonts w:ascii="仿宋_GB2312" w:eastAsia="仿宋_GB2312" w:cs="仿宋_GB2312"/>
          <w:kern w:val="0"/>
          <w:sz w:val="32"/>
          <w:szCs w:val="32"/>
        </w:rPr>
        <w:t>减少</w:t>
      </w:r>
      <w:r w:rsidR="00ED63AD" w:rsidRPr="00C146A8">
        <w:rPr>
          <w:rFonts w:ascii="仿宋_GB2312" w:eastAsia="仿宋_GB2312" w:cs="仿宋_GB2312" w:hint="eastAsia"/>
          <w:kern w:val="0"/>
          <w:sz w:val="32"/>
          <w:szCs w:val="32"/>
        </w:rPr>
        <w:t>；</w:t>
      </w:r>
      <w:r w:rsidR="00ED63AD" w:rsidRPr="008C4A2F">
        <w:rPr>
          <w:rFonts w:ascii="仿宋_GB2312" w:eastAsia="仿宋_GB2312" w:cs="仿宋_GB2312"/>
          <w:bCs/>
          <w:kern w:val="0"/>
          <w:sz w:val="32"/>
          <w:szCs w:val="32"/>
        </w:rPr>
        <w:t>二是</w:t>
      </w:r>
      <w:r w:rsidR="008C4A2F" w:rsidRPr="008C4A2F">
        <w:rPr>
          <w:rFonts w:ascii="仿宋_GB2312" w:eastAsia="仿宋_GB2312" w:cs="仿宋_GB2312" w:hint="eastAsia"/>
          <w:bCs/>
          <w:kern w:val="0"/>
          <w:sz w:val="32"/>
          <w:szCs w:val="32"/>
        </w:rPr>
        <w:t>固定资产车辆在本年度处置</w:t>
      </w:r>
      <w:r w:rsidR="00ED63AD" w:rsidRPr="008C4A2F">
        <w:rPr>
          <w:rFonts w:ascii="仿宋_GB2312" w:eastAsia="仿宋_GB2312" w:cs="仿宋_GB2312" w:hint="eastAsia"/>
          <w:kern w:val="0"/>
          <w:sz w:val="32"/>
          <w:szCs w:val="32"/>
        </w:rPr>
        <w:t>等。经认真统计、对比，我单位填报的2020年度部门决算报表数据与资产情况报表数据相符，资产状况良</w:t>
      </w:r>
      <w:r w:rsidR="00ED63AD" w:rsidRPr="00C146A8">
        <w:rPr>
          <w:rFonts w:ascii="仿宋_GB2312" w:eastAsia="仿宋_GB2312" w:cs="仿宋_GB2312" w:hint="eastAsia"/>
          <w:kern w:val="0"/>
          <w:sz w:val="32"/>
          <w:szCs w:val="32"/>
        </w:rPr>
        <w:t>好。</w:t>
      </w:r>
    </w:p>
    <w:p w:rsidR="00C46D8F" w:rsidRPr="00B07A42" w:rsidRDefault="00C46D8F" w:rsidP="00C46D8F">
      <w:pPr>
        <w:autoSpaceDE w:val="0"/>
        <w:autoSpaceDN w:val="0"/>
        <w:adjustRightInd w:val="0"/>
        <w:spacing w:line="560" w:lineRule="exact"/>
        <w:ind w:firstLineChars="200" w:firstLine="640"/>
        <w:jc w:val="left"/>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2.</w:t>
      </w:r>
      <w:r w:rsidRPr="00B07A42">
        <w:rPr>
          <w:rFonts w:ascii="仿宋_GB2312" w:eastAsia="仿宋_GB2312" w:hAnsiTheme="minorEastAsia" w:cs="仿宋_GB2312" w:hint="eastAsia"/>
          <w:kern w:val="0"/>
          <w:sz w:val="32"/>
          <w:szCs w:val="32"/>
        </w:rPr>
        <w:t>我单位无车辆。</w:t>
      </w:r>
    </w:p>
    <w:p w:rsidR="00ED63AD" w:rsidRDefault="007748B4"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3.</w:t>
      </w:r>
      <w:r w:rsidR="00ED63AD">
        <w:rPr>
          <w:rFonts w:ascii="仿宋_GB2312" w:eastAsia="仿宋_GB2312" w:cs="仿宋_GB2312" w:hint="eastAsia"/>
          <w:kern w:val="0"/>
          <w:sz w:val="32"/>
          <w:szCs w:val="32"/>
        </w:rPr>
        <w:t>我单位无</w:t>
      </w:r>
      <w:r w:rsidR="00ED63AD" w:rsidRPr="00C146A8">
        <w:rPr>
          <w:rFonts w:ascii="仿宋_GB2312" w:eastAsia="仿宋_GB2312" w:cs="仿宋_GB2312" w:hint="eastAsia"/>
          <w:kern w:val="0"/>
          <w:sz w:val="32"/>
          <w:szCs w:val="32"/>
        </w:rPr>
        <w:t>土地产权和办公用房</w:t>
      </w:r>
      <w:r w:rsidR="00ED63AD">
        <w:rPr>
          <w:rFonts w:ascii="仿宋_GB2312" w:eastAsia="仿宋_GB2312" w:cs="仿宋_GB2312" w:hint="eastAsia"/>
          <w:kern w:val="0"/>
          <w:sz w:val="32"/>
          <w:szCs w:val="32"/>
        </w:rPr>
        <w:t>。</w:t>
      </w:r>
    </w:p>
    <w:p w:rsidR="005C337D" w:rsidRPr="001E24F3" w:rsidRDefault="005C337D" w:rsidP="005C337D">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1E24F3">
        <w:rPr>
          <w:rFonts w:ascii="仿宋_GB2312" w:eastAsia="仿宋_GB2312" w:cs="仿宋_GB2312" w:hint="eastAsia"/>
          <w:kern w:val="0"/>
          <w:sz w:val="32"/>
          <w:szCs w:val="32"/>
        </w:rPr>
        <w:t>（四）重点项目预算绩效管理工作开展情况</w:t>
      </w:r>
    </w:p>
    <w:p w:rsidR="005C337D" w:rsidRDefault="005C337D" w:rsidP="005C337D">
      <w:pPr>
        <w:autoSpaceDE w:val="0"/>
        <w:autoSpaceDN w:val="0"/>
        <w:adjustRightInd w:val="0"/>
        <w:spacing w:line="560" w:lineRule="exact"/>
        <w:ind w:firstLineChars="200" w:firstLine="640"/>
        <w:jc w:val="left"/>
        <w:rPr>
          <w:rFonts w:ascii="仿宋_GB2312" w:eastAsia="仿宋_GB2312" w:cs="仿宋_GB2312"/>
          <w:bCs/>
          <w:sz w:val="32"/>
          <w:szCs w:val="32"/>
        </w:rPr>
      </w:pPr>
      <w:r>
        <w:rPr>
          <w:rFonts w:ascii="仿宋_GB2312" w:eastAsia="仿宋_GB2312" w:cs="仿宋_GB2312" w:hint="eastAsia"/>
          <w:bCs/>
          <w:sz w:val="32"/>
          <w:szCs w:val="32"/>
        </w:rPr>
        <w:t>由于我单位</w:t>
      </w:r>
      <w:r w:rsidRPr="00EA23E4">
        <w:rPr>
          <w:rFonts w:ascii="仿宋_GB2312" w:eastAsia="仿宋_GB2312" w:cs="仿宋_GB2312" w:hint="eastAsia"/>
          <w:bCs/>
          <w:sz w:val="32"/>
          <w:szCs w:val="32"/>
        </w:rPr>
        <w:t>2020年</w:t>
      </w:r>
      <w:r>
        <w:rPr>
          <w:rFonts w:ascii="仿宋_GB2312" w:eastAsia="仿宋_GB2312" w:cs="仿宋_GB2312" w:hint="eastAsia"/>
          <w:bCs/>
          <w:sz w:val="32"/>
          <w:szCs w:val="32"/>
        </w:rPr>
        <w:t>度没有重要项目开展，因此2020年我单位没有</w:t>
      </w:r>
      <w:r>
        <w:rPr>
          <w:rFonts w:ascii="仿宋_GB2312" w:eastAsia="仿宋_GB2312" w:cs="仿宋_GB2312" w:hint="eastAsia"/>
          <w:b/>
          <w:kern w:val="0"/>
          <w:sz w:val="32"/>
          <w:szCs w:val="32"/>
        </w:rPr>
        <w:t>重点项目</w:t>
      </w:r>
      <w:r w:rsidRPr="00EA23E4">
        <w:rPr>
          <w:rFonts w:ascii="仿宋_GB2312" w:eastAsia="仿宋_GB2312" w:cs="仿宋_GB2312" w:hint="eastAsia"/>
          <w:b/>
          <w:kern w:val="0"/>
          <w:sz w:val="32"/>
          <w:szCs w:val="32"/>
        </w:rPr>
        <w:t>预算绩效管理</w:t>
      </w:r>
      <w:r w:rsidRPr="00EA23E4">
        <w:rPr>
          <w:rFonts w:ascii="仿宋_GB2312" w:eastAsia="仿宋_GB2312" w:cs="仿宋_GB2312" w:hint="eastAsia"/>
          <w:bCs/>
          <w:sz w:val="32"/>
          <w:szCs w:val="32"/>
        </w:rPr>
        <w:t>绩效自评和</w:t>
      </w:r>
      <w:r>
        <w:rPr>
          <w:rFonts w:ascii="仿宋_GB2312" w:eastAsia="仿宋_GB2312" w:cs="仿宋_GB2312" w:hint="eastAsia"/>
          <w:bCs/>
          <w:sz w:val="32"/>
          <w:szCs w:val="32"/>
        </w:rPr>
        <w:t>再评价公开情况。</w:t>
      </w:r>
    </w:p>
    <w:p w:rsidR="00BF4FA3" w:rsidRPr="005C337D" w:rsidRDefault="00BF4FA3"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p>
    <w:p w:rsidR="00257135" w:rsidRPr="00A32CDD" w:rsidRDefault="00257135" w:rsidP="00BF4FA3">
      <w:pPr>
        <w:autoSpaceDE w:val="0"/>
        <w:autoSpaceDN w:val="0"/>
        <w:adjustRightInd w:val="0"/>
        <w:spacing w:line="560" w:lineRule="exact"/>
        <w:ind w:firstLineChars="200" w:firstLine="640"/>
        <w:jc w:val="center"/>
        <w:rPr>
          <w:rFonts w:ascii="黑体" w:eastAsia="黑体" w:hAnsi="黑体" w:cs="仿宋_GB2312"/>
          <w:kern w:val="0"/>
          <w:sz w:val="32"/>
          <w:szCs w:val="32"/>
        </w:rPr>
      </w:pPr>
      <w:r w:rsidRPr="00A32CDD">
        <w:rPr>
          <w:rFonts w:ascii="黑体" w:eastAsia="黑体" w:hAnsi="黑体" w:cs="仿宋_GB2312" w:hint="eastAsia"/>
          <w:kern w:val="0"/>
          <w:sz w:val="32"/>
          <w:szCs w:val="32"/>
        </w:rPr>
        <w:t>第四部分  名词解释</w:t>
      </w:r>
    </w:p>
    <w:p w:rsidR="00257135" w:rsidRPr="008C4A2F" w:rsidRDefault="00257135"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C4A2F">
        <w:rPr>
          <w:rFonts w:ascii="仿宋_GB2312" w:eastAsia="仿宋_GB2312" w:cs="仿宋_GB2312" w:hint="eastAsia"/>
          <w:kern w:val="0"/>
          <w:sz w:val="32"/>
          <w:szCs w:val="32"/>
        </w:rPr>
        <w:t xml:space="preserve">一、财政拨款收入：指自治区财政部门当年拨付的资金。 </w:t>
      </w:r>
    </w:p>
    <w:p w:rsidR="00257135" w:rsidRPr="008C4A2F" w:rsidRDefault="00257135"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C4A2F">
        <w:rPr>
          <w:rFonts w:ascii="仿宋_GB2312" w:eastAsia="仿宋_GB2312" w:cs="仿宋_GB2312" w:hint="eastAsia"/>
          <w:kern w:val="0"/>
          <w:sz w:val="32"/>
          <w:szCs w:val="32"/>
        </w:rPr>
        <w:t>二、事业收入：指事业单位开展专业业务活动及辅助活动所取得的收入。</w:t>
      </w:r>
    </w:p>
    <w:p w:rsidR="00257135" w:rsidRPr="008C4A2F" w:rsidRDefault="00257135"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C4A2F">
        <w:rPr>
          <w:rFonts w:ascii="仿宋_GB2312" w:eastAsia="仿宋_GB2312" w:cs="仿宋_GB2312" w:hint="eastAsia"/>
          <w:kern w:val="0"/>
          <w:sz w:val="32"/>
          <w:szCs w:val="32"/>
        </w:rPr>
        <w:t>三、经营收入：指事业单位在专业业务活动及其辅助活动之外开展非独立核算经营活动取得的收入。</w:t>
      </w:r>
    </w:p>
    <w:p w:rsidR="00257135" w:rsidRPr="008C4A2F" w:rsidRDefault="00257135"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C4A2F">
        <w:rPr>
          <w:rFonts w:ascii="仿宋_GB2312" w:eastAsia="仿宋_GB2312" w:cs="仿宋_GB2312" w:hint="eastAsia"/>
          <w:kern w:val="0"/>
          <w:sz w:val="32"/>
          <w:szCs w:val="32"/>
        </w:rPr>
        <w:t>四、其他收入：指除上述“财政拨款收入”、“事业收入”、“经营收入”等以外的收入。</w:t>
      </w:r>
    </w:p>
    <w:p w:rsidR="00257135" w:rsidRPr="008C4A2F" w:rsidRDefault="00257135"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C4A2F">
        <w:rPr>
          <w:rFonts w:ascii="仿宋_GB2312" w:eastAsia="仿宋_GB2312" w:cs="仿宋_GB2312" w:hint="eastAsia"/>
          <w:kern w:val="0"/>
          <w:sz w:val="32"/>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257135" w:rsidRPr="008C4A2F" w:rsidRDefault="00257135"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C4A2F">
        <w:rPr>
          <w:rFonts w:ascii="仿宋_GB2312" w:eastAsia="仿宋_GB2312" w:cs="仿宋_GB2312" w:hint="eastAsia"/>
          <w:kern w:val="0"/>
          <w:sz w:val="32"/>
          <w:szCs w:val="32"/>
        </w:rPr>
        <w:t xml:space="preserve">六、年初结转和结余：指以前年度尚未完成、结转到本年 按有关规定继续使用的资金。 </w:t>
      </w:r>
    </w:p>
    <w:p w:rsidR="00257135" w:rsidRPr="008C4A2F" w:rsidRDefault="00257135"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C4A2F">
        <w:rPr>
          <w:rFonts w:ascii="仿宋_GB2312" w:eastAsia="仿宋_GB2312" w:cs="仿宋_GB2312" w:hint="eastAsia"/>
          <w:kern w:val="0"/>
          <w:sz w:val="32"/>
          <w:szCs w:val="32"/>
        </w:rPr>
        <w:t xml:space="preserve">七、结余分配：指事业单位按规定提取的职工福利基金、事业基金和缴纳的所得税，以及建设单位按规定应交回的基本建设竣工项目结余资金。 </w:t>
      </w:r>
    </w:p>
    <w:p w:rsidR="00257135" w:rsidRPr="008C4A2F" w:rsidRDefault="00257135"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C4A2F">
        <w:rPr>
          <w:rFonts w:ascii="仿宋_GB2312" w:eastAsia="仿宋_GB2312" w:cs="仿宋_GB2312" w:hint="eastAsia"/>
          <w:kern w:val="0"/>
          <w:sz w:val="32"/>
          <w:szCs w:val="32"/>
        </w:rPr>
        <w:t xml:space="preserve">八、年末结转和结余：指本年度或以前年度预算安排、因客观条件发生变化无法按原计划实施，需要延迟到以后年度按有关规定继续使用的资金。 </w:t>
      </w:r>
    </w:p>
    <w:p w:rsidR="00257135" w:rsidRPr="008C4A2F" w:rsidRDefault="00257135"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C4A2F">
        <w:rPr>
          <w:rFonts w:ascii="仿宋_GB2312" w:eastAsia="仿宋_GB2312" w:cs="仿宋_GB2312" w:hint="eastAsia"/>
          <w:kern w:val="0"/>
          <w:sz w:val="32"/>
          <w:szCs w:val="32"/>
        </w:rPr>
        <w:t xml:space="preserve">九、基本支出：指为保障机构正常运转、完成日常工作任务而发生的人员支出和公用支出。 </w:t>
      </w:r>
    </w:p>
    <w:p w:rsidR="00257135" w:rsidRPr="008C4A2F" w:rsidRDefault="00257135"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C4A2F">
        <w:rPr>
          <w:rFonts w:ascii="仿宋_GB2312" w:eastAsia="仿宋_GB2312" w:cs="仿宋_GB2312" w:hint="eastAsia"/>
          <w:kern w:val="0"/>
          <w:sz w:val="32"/>
          <w:szCs w:val="32"/>
        </w:rPr>
        <w:lastRenderedPageBreak/>
        <w:t xml:space="preserve">十、项目支出：指在基本支出之外为完成特定行政任务和事业发展目标所发生的支出。 </w:t>
      </w:r>
    </w:p>
    <w:p w:rsidR="00257135" w:rsidRPr="008C4A2F" w:rsidRDefault="00257135"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C4A2F">
        <w:rPr>
          <w:rFonts w:ascii="仿宋_GB2312" w:eastAsia="仿宋_GB2312" w:cs="仿宋_GB2312" w:hint="eastAsia"/>
          <w:kern w:val="0"/>
          <w:sz w:val="32"/>
          <w:szCs w:val="32"/>
        </w:rPr>
        <w:t>十一、经营支出：指事业单位在专业业务活动及其辅助活动之外开展非独立核算经营活动发生的支出。</w:t>
      </w:r>
    </w:p>
    <w:p w:rsidR="00A32CDD" w:rsidRDefault="00257135" w:rsidP="00A32CDD">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C4A2F">
        <w:rPr>
          <w:rFonts w:ascii="仿宋_GB2312" w:eastAsia="仿宋_GB2312" w:cs="仿宋_GB2312" w:hint="eastAsia"/>
          <w:kern w:val="0"/>
          <w:sz w:val="32"/>
          <w:szCs w:val="32"/>
        </w:rPr>
        <w:t>十二、“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257135" w:rsidRPr="005C4B7C" w:rsidRDefault="00357B0E" w:rsidP="00A32CDD">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十三、事业运行经费：为保障事业单位</w:t>
      </w:r>
      <w:r w:rsidR="00257135" w:rsidRPr="008C4A2F">
        <w:rPr>
          <w:rFonts w:ascii="仿宋_GB2312" w:eastAsia="仿宋_GB2312" w:cs="仿宋_GB2312" w:hint="eastAsia"/>
          <w:kern w:val="0"/>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D4C8C" w:rsidRPr="005C4B7C" w:rsidRDefault="005D4C8C">
      <w:pPr>
        <w:autoSpaceDE w:val="0"/>
        <w:autoSpaceDN w:val="0"/>
        <w:adjustRightInd w:val="0"/>
        <w:spacing w:line="560" w:lineRule="exact"/>
        <w:ind w:firstLineChars="200" w:firstLine="640"/>
        <w:jc w:val="left"/>
        <w:rPr>
          <w:rFonts w:ascii="仿宋_GB2312" w:eastAsia="仿宋_GB2312" w:cs="仿宋_GB2312"/>
          <w:kern w:val="0"/>
          <w:sz w:val="32"/>
          <w:szCs w:val="32"/>
        </w:rPr>
      </w:pPr>
    </w:p>
    <w:sectPr w:rsidR="005D4C8C" w:rsidRPr="005C4B7C" w:rsidSect="00FB25DA">
      <w:pgSz w:w="16838" w:h="11906" w:orient="landscape" w:code="9"/>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C01" w:rsidRDefault="00D61C01">
      <w:r>
        <w:separator/>
      </w:r>
    </w:p>
  </w:endnote>
  <w:endnote w:type="continuationSeparator" w:id="1">
    <w:p w:rsidR="00D61C01" w:rsidRDefault="00D61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UnicodeMS">
    <w:altName w:val="方正舒体"/>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FF" w:rsidRDefault="00051DFF">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FF" w:rsidRDefault="00051DFF">
    <w:pPr>
      <w:pStyle w:val="a4"/>
      <w:ind w:firstLine="480"/>
      <w:jc w:val="center"/>
      <w:rPr>
        <w:rFonts w:ascii="宋体"/>
        <w:sz w:val="24"/>
        <w:szCs w:val="24"/>
      </w:rPr>
    </w:pPr>
    <w:r>
      <w:rPr>
        <w:rFonts w:ascii="宋体" w:hint="eastAsia"/>
        <w:sz w:val="24"/>
        <w:szCs w:val="24"/>
      </w:rPr>
      <w:t xml:space="preserve">- </w:t>
    </w:r>
    <w:r w:rsidR="007A7BCF">
      <w:rPr>
        <w:rFonts w:ascii="宋体" w:hint="eastAsia"/>
        <w:sz w:val="24"/>
        <w:szCs w:val="24"/>
      </w:rPr>
      <w:fldChar w:fldCharType="begin"/>
    </w:r>
    <w:r>
      <w:rPr>
        <w:rFonts w:ascii="宋体" w:hint="eastAsia"/>
        <w:sz w:val="24"/>
        <w:szCs w:val="24"/>
      </w:rPr>
      <w:instrText>PAGE   \* MERGEFORMAT</w:instrText>
    </w:r>
    <w:r w:rsidR="007A7BCF">
      <w:rPr>
        <w:rFonts w:ascii="宋体" w:hint="eastAsia"/>
        <w:sz w:val="24"/>
        <w:szCs w:val="24"/>
      </w:rPr>
      <w:fldChar w:fldCharType="separate"/>
    </w:r>
    <w:r w:rsidR="00C46D8F" w:rsidRPr="00C46D8F">
      <w:rPr>
        <w:rFonts w:ascii="宋体"/>
        <w:noProof/>
        <w:sz w:val="24"/>
        <w:szCs w:val="24"/>
        <w:lang w:val="zh-CN"/>
      </w:rPr>
      <w:t>24</w:t>
    </w:r>
    <w:r w:rsidR="007A7BCF">
      <w:rPr>
        <w:rFonts w:ascii="宋体" w:hint="eastAsia"/>
        <w:sz w:val="24"/>
        <w:szCs w:val="24"/>
      </w:rPr>
      <w:fldChar w:fldCharType="end"/>
    </w:r>
    <w:r>
      <w:rPr>
        <w:rFonts w:ascii="宋体" w:hint="eastAsia"/>
        <w:sz w:val="24"/>
        <w:szCs w:val="24"/>
      </w:rPr>
      <w:t xml:space="preserve"> -</w:t>
    </w:r>
  </w:p>
  <w:p w:rsidR="00051DFF" w:rsidRDefault="00051DFF">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FF" w:rsidRDefault="00051DFF">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C01" w:rsidRDefault="00D61C01">
      <w:r>
        <w:separator/>
      </w:r>
    </w:p>
  </w:footnote>
  <w:footnote w:type="continuationSeparator" w:id="1">
    <w:p w:rsidR="00D61C01" w:rsidRDefault="00D61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FF" w:rsidRDefault="00051DFF" w:rsidP="0034784C">
    <w:pPr>
      <w:pStyle w:val="a6"/>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FF" w:rsidRDefault="00051DFF" w:rsidP="0034784C">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FF" w:rsidRDefault="00051DFF">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8A3699"/>
    <w:multiLevelType w:val="singleLevel"/>
    <w:tmpl w:val="C68A3699"/>
    <w:lvl w:ilvl="0">
      <w:start w:val="1"/>
      <w:numFmt w:val="chineseCounting"/>
      <w:suff w:val="nothing"/>
      <w:lvlText w:val="（%1）"/>
      <w:lvlJc w:val="left"/>
      <w:rPr>
        <w:rFonts w:hint="eastAsia"/>
      </w:rPr>
    </w:lvl>
  </w:abstractNum>
  <w:abstractNum w:abstractNumId="1">
    <w:nsid w:val="0FFFFF7C"/>
    <w:multiLevelType w:val="singleLevel"/>
    <w:tmpl w:val="8932A868"/>
    <w:lvl w:ilvl="0">
      <w:start w:val="1"/>
      <w:numFmt w:val="decimal"/>
      <w:lvlText w:val="%1."/>
      <w:lvlJc w:val="left"/>
      <w:pPr>
        <w:tabs>
          <w:tab w:val="num" w:pos="2040"/>
        </w:tabs>
        <w:ind w:left="2040" w:hanging="360"/>
      </w:pPr>
    </w:lvl>
  </w:abstractNum>
  <w:abstractNum w:abstractNumId="2">
    <w:nsid w:val="0FFFFF7D"/>
    <w:multiLevelType w:val="singleLevel"/>
    <w:tmpl w:val="3148F228"/>
    <w:lvl w:ilvl="0">
      <w:start w:val="1"/>
      <w:numFmt w:val="decimal"/>
      <w:lvlText w:val="%1."/>
      <w:lvlJc w:val="left"/>
      <w:pPr>
        <w:tabs>
          <w:tab w:val="num" w:pos="1620"/>
        </w:tabs>
        <w:ind w:left="1620" w:hanging="360"/>
      </w:pPr>
    </w:lvl>
  </w:abstractNum>
  <w:abstractNum w:abstractNumId="3">
    <w:nsid w:val="0FFFFF7E"/>
    <w:multiLevelType w:val="singleLevel"/>
    <w:tmpl w:val="7F321F5C"/>
    <w:lvl w:ilvl="0">
      <w:start w:val="1"/>
      <w:numFmt w:val="decimal"/>
      <w:lvlText w:val="%1."/>
      <w:lvlJc w:val="left"/>
      <w:pPr>
        <w:tabs>
          <w:tab w:val="num" w:pos="1200"/>
        </w:tabs>
        <w:ind w:left="1200" w:hanging="360"/>
      </w:pPr>
    </w:lvl>
  </w:abstractNum>
  <w:abstractNum w:abstractNumId="4">
    <w:nsid w:val="0FFFFF7F"/>
    <w:multiLevelType w:val="singleLevel"/>
    <w:tmpl w:val="510A6038"/>
    <w:lvl w:ilvl="0">
      <w:start w:val="1"/>
      <w:numFmt w:val="decimal"/>
      <w:lvlText w:val="%1."/>
      <w:lvlJc w:val="left"/>
      <w:pPr>
        <w:tabs>
          <w:tab w:val="num" w:pos="780"/>
        </w:tabs>
        <w:ind w:left="780" w:hanging="360"/>
      </w:pPr>
    </w:lvl>
  </w:abstractNum>
  <w:abstractNum w:abstractNumId="5">
    <w:nsid w:val="0FFFFF80"/>
    <w:multiLevelType w:val="singleLevel"/>
    <w:tmpl w:val="C3BC9028"/>
    <w:lvl w:ilvl="0">
      <w:start w:val="1"/>
      <w:numFmt w:val="bullet"/>
      <w:lvlText w:val=""/>
      <w:lvlJc w:val="left"/>
      <w:pPr>
        <w:tabs>
          <w:tab w:val="num" w:pos="2040"/>
        </w:tabs>
        <w:ind w:left="2040" w:hanging="360"/>
      </w:pPr>
      <w:rPr>
        <w:rFonts w:ascii="Wingdings" w:hAnsi="Wingdings" w:hint="default"/>
      </w:rPr>
    </w:lvl>
  </w:abstractNum>
  <w:abstractNum w:abstractNumId="6">
    <w:nsid w:val="0FFFFF81"/>
    <w:multiLevelType w:val="singleLevel"/>
    <w:tmpl w:val="F5B6E7EE"/>
    <w:lvl w:ilvl="0">
      <w:start w:val="1"/>
      <w:numFmt w:val="bullet"/>
      <w:lvlText w:val=""/>
      <w:lvlJc w:val="left"/>
      <w:pPr>
        <w:tabs>
          <w:tab w:val="num" w:pos="1620"/>
        </w:tabs>
        <w:ind w:left="1620" w:hanging="360"/>
      </w:pPr>
      <w:rPr>
        <w:rFonts w:ascii="Wingdings" w:hAnsi="Wingdings" w:hint="default"/>
      </w:rPr>
    </w:lvl>
  </w:abstractNum>
  <w:abstractNum w:abstractNumId="7">
    <w:nsid w:val="0FFFFF82"/>
    <w:multiLevelType w:val="singleLevel"/>
    <w:tmpl w:val="2DD80338"/>
    <w:lvl w:ilvl="0">
      <w:start w:val="1"/>
      <w:numFmt w:val="bullet"/>
      <w:lvlText w:val=""/>
      <w:lvlJc w:val="left"/>
      <w:pPr>
        <w:tabs>
          <w:tab w:val="num" w:pos="1200"/>
        </w:tabs>
        <w:ind w:left="1200" w:hanging="360"/>
      </w:pPr>
      <w:rPr>
        <w:rFonts w:ascii="Wingdings" w:hAnsi="Wingdings" w:hint="default"/>
      </w:rPr>
    </w:lvl>
  </w:abstractNum>
  <w:abstractNum w:abstractNumId="8">
    <w:nsid w:val="0FFFFF83"/>
    <w:multiLevelType w:val="singleLevel"/>
    <w:tmpl w:val="F3082EEC"/>
    <w:lvl w:ilvl="0">
      <w:start w:val="1"/>
      <w:numFmt w:val="bullet"/>
      <w:lvlText w:val=""/>
      <w:lvlJc w:val="left"/>
      <w:pPr>
        <w:tabs>
          <w:tab w:val="num" w:pos="780"/>
        </w:tabs>
        <w:ind w:left="780" w:hanging="360"/>
      </w:pPr>
      <w:rPr>
        <w:rFonts w:ascii="Wingdings" w:hAnsi="Wingdings" w:hint="default"/>
      </w:rPr>
    </w:lvl>
  </w:abstractNum>
  <w:abstractNum w:abstractNumId="9">
    <w:nsid w:val="0FFFFF88"/>
    <w:multiLevelType w:val="singleLevel"/>
    <w:tmpl w:val="8F0A0D0A"/>
    <w:lvl w:ilvl="0">
      <w:start w:val="1"/>
      <w:numFmt w:val="decimal"/>
      <w:lvlText w:val="%1."/>
      <w:lvlJc w:val="left"/>
      <w:pPr>
        <w:tabs>
          <w:tab w:val="num" w:pos="360"/>
        </w:tabs>
        <w:ind w:left="360" w:hanging="360"/>
      </w:pPr>
    </w:lvl>
  </w:abstractNum>
  <w:abstractNum w:abstractNumId="10">
    <w:nsid w:val="0FFFFF89"/>
    <w:multiLevelType w:val="singleLevel"/>
    <w:tmpl w:val="A77E1BA6"/>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stylePaneFormatFilter w:val="3F01"/>
  <w:defaultTabStop w:val="420"/>
  <w:defaultTableStyle w:val="a"/>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603A"/>
    <w:rsid w:val="0000594D"/>
    <w:rsid w:val="00016687"/>
    <w:rsid w:val="00016F34"/>
    <w:rsid w:val="000240A8"/>
    <w:rsid w:val="00025989"/>
    <w:rsid w:val="00034618"/>
    <w:rsid w:val="00034805"/>
    <w:rsid w:val="00035BB0"/>
    <w:rsid w:val="00047C86"/>
    <w:rsid w:val="00051DFF"/>
    <w:rsid w:val="000525F3"/>
    <w:rsid w:val="000539D6"/>
    <w:rsid w:val="00054FD8"/>
    <w:rsid w:val="00060928"/>
    <w:rsid w:val="00064844"/>
    <w:rsid w:val="00070226"/>
    <w:rsid w:val="00072B42"/>
    <w:rsid w:val="00074130"/>
    <w:rsid w:val="000819AA"/>
    <w:rsid w:val="00084398"/>
    <w:rsid w:val="000920AB"/>
    <w:rsid w:val="000964DB"/>
    <w:rsid w:val="000A75A2"/>
    <w:rsid w:val="000C0DE1"/>
    <w:rsid w:val="000C1816"/>
    <w:rsid w:val="000D6E23"/>
    <w:rsid w:val="000D7567"/>
    <w:rsid w:val="000E09AC"/>
    <w:rsid w:val="000E29F8"/>
    <w:rsid w:val="000E377A"/>
    <w:rsid w:val="000E4001"/>
    <w:rsid w:val="000E5488"/>
    <w:rsid w:val="000E57C8"/>
    <w:rsid w:val="000E625E"/>
    <w:rsid w:val="000E6C8C"/>
    <w:rsid w:val="000F31D0"/>
    <w:rsid w:val="000F536C"/>
    <w:rsid w:val="000F625C"/>
    <w:rsid w:val="00101540"/>
    <w:rsid w:val="001106F9"/>
    <w:rsid w:val="00112ABF"/>
    <w:rsid w:val="00113EAE"/>
    <w:rsid w:val="00116825"/>
    <w:rsid w:val="0012129D"/>
    <w:rsid w:val="001268DF"/>
    <w:rsid w:val="00127E15"/>
    <w:rsid w:val="00135B8B"/>
    <w:rsid w:val="0014109D"/>
    <w:rsid w:val="00142421"/>
    <w:rsid w:val="00142A2F"/>
    <w:rsid w:val="0014428D"/>
    <w:rsid w:val="00147ED8"/>
    <w:rsid w:val="0016322F"/>
    <w:rsid w:val="0017109E"/>
    <w:rsid w:val="00180285"/>
    <w:rsid w:val="0018191B"/>
    <w:rsid w:val="00184187"/>
    <w:rsid w:val="001914E1"/>
    <w:rsid w:val="001A37E2"/>
    <w:rsid w:val="001A4166"/>
    <w:rsid w:val="001B42E3"/>
    <w:rsid w:val="001B43C9"/>
    <w:rsid w:val="001B4C51"/>
    <w:rsid w:val="001C291D"/>
    <w:rsid w:val="001C514F"/>
    <w:rsid w:val="001C69DC"/>
    <w:rsid w:val="001D6BA4"/>
    <w:rsid w:val="001D7C7F"/>
    <w:rsid w:val="001E24F3"/>
    <w:rsid w:val="001E68AA"/>
    <w:rsid w:val="001E78F2"/>
    <w:rsid w:val="001F0B21"/>
    <w:rsid w:val="001F5E86"/>
    <w:rsid w:val="0020043E"/>
    <w:rsid w:val="00202199"/>
    <w:rsid w:val="002075D3"/>
    <w:rsid w:val="00212259"/>
    <w:rsid w:val="00212BE0"/>
    <w:rsid w:val="00213341"/>
    <w:rsid w:val="00213E74"/>
    <w:rsid w:val="0021531B"/>
    <w:rsid w:val="002168FD"/>
    <w:rsid w:val="002215B5"/>
    <w:rsid w:val="002362BB"/>
    <w:rsid w:val="0023765F"/>
    <w:rsid w:val="002436E0"/>
    <w:rsid w:val="00246476"/>
    <w:rsid w:val="00255899"/>
    <w:rsid w:val="0025627B"/>
    <w:rsid w:val="00257135"/>
    <w:rsid w:val="0025744D"/>
    <w:rsid w:val="0026079E"/>
    <w:rsid w:val="00261E4B"/>
    <w:rsid w:val="00262B8A"/>
    <w:rsid w:val="00262EBA"/>
    <w:rsid w:val="0026633A"/>
    <w:rsid w:val="002737FE"/>
    <w:rsid w:val="00273841"/>
    <w:rsid w:val="00273AC7"/>
    <w:rsid w:val="0027436F"/>
    <w:rsid w:val="00275048"/>
    <w:rsid w:val="00276EB0"/>
    <w:rsid w:val="00282A4B"/>
    <w:rsid w:val="0029397B"/>
    <w:rsid w:val="0029485A"/>
    <w:rsid w:val="00295B83"/>
    <w:rsid w:val="002968C2"/>
    <w:rsid w:val="002A027E"/>
    <w:rsid w:val="002A2A32"/>
    <w:rsid w:val="002A6B07"/>
    <w:rsid w:val="002B7ADC"/>
    <w:rsid w:val="002C1AE3"/>
    <w:rsid w:val="002C2676"/>
    <w:rsid w:val="002C3976"/>
    <w:rsid w:val="002C470F"/>
    <w:rsid w:val="002C750C"/>
    <w:rsid w:val="002D33BA"/>
    <w:rsid w:val="002E18EA"/>
    <w:rsid w:val="002F045C"/>
    <w:rsid w:val="002F2D67"/>
    <w:rsid w:val="002F3350"/>
    <w:rsid w:val="00307DFB"/>
    <w:rsid w:val="0031070B"/>
    <w:rsid w:val="0031167B"/>
    <w:rsid w:val="00311EF4"/>
    <w:rsid w:val="0033108B"/>
    <w:rsid w:val="00335B8B"/>
    <w:rsid w:val="003400FB"/>
    <w:rsid w:val="00340216"/>
    <w:rsid w:val="0034662F"/>
    <w:rsid w:val="003473DF"/>
    <w:rsid w:val="0034784C"/>
    <w:rsid w:val="00356797"/>
    <w:rsid w:val="00357B0E"/>
    <w:rsid w:val="003656AF"/>
    <w:rsid w:val="00370B9C"/>
    <w:rsid w:val="00372E67"/>
    <w:rsid w:val="00374500"/>
    <w:rsid w:val="0037518B"/>
    <w:rsid w:val="0037666B"/>
    <w:rsid w:val="00383C63"/>
    <w:rsid w:val="003A0E7D"/>
    <w:rsid w:val="003B0660"/>
    <w:rsid w:val="003B0CC8"/>
    <w:rsid w:val="003B2EA5"/>
    <w:rsid w:val="003C4AAF"/>
    <w:rsid w:val="003C6781"/>
    <w:rsid w:val="003D6160"/>
    <w:rsid w:val="003E3E7F"/>
    <w:rsid w:val="003E60ED"/>
    <w:rsid w:val="003E7ED0"/>
    <w:rsid w:val="004002EF"/>
    <w:rsid w:val="00420426"/>
    <w:rsid w:val="00423CAC"/>
    <w:rsid w:val="00424180"/>
    <w:rsid w:val="00424816"/>
    <w:rsid w:val="00427389"/>
    <w:rsid w:val="00433B10"/>
    <w:rsid w:val="004349DC"/>
    <w:rsid w:val="00435F0B"/>
    <w:rsid w:val="00437A5C"/>
    <w:rsid w:val="0044603A"/>
    <w:rsid w:val="0045130B"/>
    <w:rsid w:val="00454C62"/>
    <w:rsid w:val="00456607"/>
    <w:rsid w:val="00466946"/>
    <w:rsid w:val="00466FC7"/>
    <w:rsid w:val="00471980"/>
    <w:rsid w:val="00473719"/>
    <w:rsid w:val="004758A0"/>
    <w:rsid w:val="00486FEC"/>
    <w:rsid w:val="00487365"/>
    <w:rsid w:val="00493454"/>
    <w:rsid w:val="00495AF1"/>
    <w:rsid w:val="00497D9E"/>
    <w:rsid w:val="004A1E26"/>
    <w:rsid w:val="004A59DB"/>
    <w:rsid w:val="004C5BF0"/>
    <w:rsid w:val="004D01C4"/>
    <w:rsid w:val="004D67DC"/>
    <w:rsid w:val="004E2231"/>
    <w:rsid w:val="004E6D1C"/>
    <w:rsid w:val="004E7DA3"/>
    <w:rsid w:val="004F0143"/>
    <w:rsid w:val="004F1F28"/>
    <w:rsid w:val="004F3419"/>
    <w:rsid w:val="004F35C9"/>
    <w:rsid w:val="004F482E"/>
    <w:rsid w:val="004F73EA"/>
    <w:rsid w:val="004F78C0"/>
    <w:rsid w:val="00502847"/>
    <w:rsid w:val="005064EC"/>
    <w:rsid w:val="00510766"/>
    <w:rsid w:val="00517AB8"/>
    <w:rsid w:val="00524695"/>
    <w:rsid w:val="00525EBD"/>
    <w:rsid w:val="00526BC3"/>
    <w:rsid w:val="00531EA9"/>
    <w:rsid w:val="00534FB5"/>
    <w:rsid w:val="00537F50"/>
    <w:rsid w:val="00540343"/>
    <w:rsid w:val="00552E79"/>
    <w:rsid w:val="00557141"/>
    <w:rsid w:val="00563756"/>
    <w:rsid w:val="00565C58"/>
    <w:rsid w:val="0057106F"/>
    <w:rsid w:val="00572696"/>
    <w:rsid w:val="00583D61"/>
    <w:rsid w:val="005A5B44"/>
    <w:rsid w:val="005B0795"/>
    <w:rsid w:val="005B0962"/>
    <w:rsid w:val="005B303C"/>
    <w:rsid w:val="005B56CF"/>
    <w:rsid w:val="005B6B08"/>
    <w:rsid w:val="005C0FF9"/>
    <w:rsid w:val="005C337D"/>
    <w:rsid w:val="005C4B7C"/>
    <w:rsid w:val="005D156D"/>
    <w:rsid w:val="005D1CA5"/>
    <w:rsid w:val="005D4C8C"/>
    <w:rsid w:val="005E23C2"/>
    <w:rsid w:val="005E3769"/>
    <w:rsid w:val="005E3AD4"/>
    <w:rsid w:val="005E48BB"/>
    <w:rsid w:val="005E5AC0"/>
    <w:rsid w:val="005E779F"/>
    <w:rsid w:val="005F5CF5"/>
    <w:rsid w:val="00602836"/>
    <w:rsid w:val="0061373A"/>
    <w:rsid w:val="00616155"/>
    <w:rsid w:val="0062203F"/>
    <w:rsid w:val="00624765"/>
    <w:rsid w:val="006247F3"/>
    <w:rsid w:val="00636401"/>
    <w:rsid w:val="00636B82"/>
    <w:rsid w:val="00643330"/>
    <w:rsid w:val="00647C6C"/>
    <w:rsid w:val="00654EBC"/>
    <w:rsid w:val="00661FE0"/>
    <w:rsid w:val="0066353E"/>
    <w:rsid w:val="006679FB"/>
    <w:rsid w:val="00672FE3"/>
    <w:rsid w:val="00690090"/>
    <w:rsid w:val="00691C82"/>
    <w:rsid w:val="0069232B"/>
    <w:rsid w:val="00694B75"/>
    <w:rsid w:val="006A4023"/>
    <w:rsid w:val="006A7028"/>
    <w:rsid w:val="006B0133"/>
    <w:rsid w:val="006B2C5F"/>
    <w:rsid w:val="006B4AB4"/>
    <w:rsid w:val="006C490B"/>
    <w:rsid w:val="006D3B90"/>
    <w:rsid w:val="006D4485"/>
    <w:rsid w:val="006E1BDD"/>
    <w:rsid w:val="006F0F74"/>
    <w:rsid w:val="006F7AAE"/>
    <w:rsid w:val="0070197E"/>
    <w:rsid w:val="00701A6C"/>
    <w:rsid w:val="00706E73"/>
    <w:rsid w:val="00712541"/>
    <w:rsid w:val="00713023"/>
    <w:rsid w:val="0071461C"/>
    <w:rsid w:val="0071743B"/>
    <w:rsid w:val="0072793D"/>
    <w:rsid w:val="007333E9"/>
    <w:rsid w:val="007422AC"/>
    <w:rsid w:val="00751EE6"/>
    <w:rsid w:val="00760CE6"/>
    <w:rsid w:val="007613B4"/>
    <w:rsid w:val="007655A3"/>
    <w:rsid w:val="007675D8"/>
    <w:rsid w:val="007710D8"/>
    <w:rsid w:val="007748B4"/>
    <w:rsid w:val="00776883"/>
    <w:rsid w:val="00776CC0"/>
    <w:rsid w:val="00785A76"/>
    <w:rsid w:val="00790D2E"/>
    <w:rsid w:val="007941DD"/>
    <w:rsid w:val="00794522"/>
    <w:rsid w:val="00795166"/>
    <w:rsid w:val="00796EEF"/>
    <w:rsid w:val="007A0280"/>
    <w:rsid w:val="007A08AA"/>
    <w:rsid w:val="007A1541"/>
    <w:rsid w:val="007A3D61"/>
    <w:rsid w:val="007A7BCF"/>
    <w:rsid w:val="007B5C9B"/>
    <w:rsid w:val="007C3209"/>
    <w:rsid w:val="007C41E5"/>
    <w:rsid w:val="007D3445"/>
    <w:rsid w:val="007D6FEB"/>
    <w:rsid w:val="007E2FB9"/>
    <w:rsid w:val="007F112F"/>
    <w:rsid w:val="007F189B"/>
    <w:rsid w:val="007F3AEA"/>
    <w:rsid w:val="007F6C5C"/>
    <w:rsid w:val="00801985"/>
    <w:rsid w:val="0080238D"/>
    <w:rsid w:val="00821F90"/>
    <w:rsid w:val="00822D74"/>
    <w:rsid w:val="00824EB4"/>
    <w:rsid w:val="00825095"/>
    <w:rsid w:val="00827565"/>
    <w:rsid w:val="008333D1"/>
    <w:rsid w:val="00842AC8"/>
    <w:rsid w:val="00843111"/>
    <w:rsid w:val="0085177C"/>
    <w:rsid w:val="00854B23"/>
    <w:rsid w:val="00862796"/>
    <w:rsid w:val="00862F4C"/>
    <w:rsid w:val="0087055C"/>
    <w:rsid w:val="008755C8"/>
    <w:rsid w:val="00880252"/>
    <w:rsid w:val="0088036F"/>
    <w:rsid w:val="008A1666"/>
    <w:rsid w:val="008A212A"/>
    <w:rsid w:val="008A30A4"/>
    <w:rsid w:val="008A53A7"/>
    <w:rsid w:val="008B551B"/>
    <w:rsid w:val="008B5D95"/>
    <w:rsid w:val="008C1116"/>
    <w:rsid w:val="008C3826"/>
    <w:rsid w:val="008C4A2F"/>
    <w:rsid w:val="008D165B"/>
    <w:rsid w:val="008F307B"/>
    <w:rsid w:val="008F7A6F"/>
    <w:rsid w:val="009001D6"/>
    <w:rsid w:val="009009E5"/>
    <w:rsid w:val="00901B61"/>
    <w:rsid w:val="009025A5"/>
    <w:rsid w:val="0090386F"/>
    <w:rsid w:val="0090710E"/>
    <w:rsid w:val="00907518"/>
    <w:rsid w:val="00914414"/>
    <w:rsid w:val="0092272A"/>
    <w:rsid w:val="00922FF7"/>
    <w:rsid w:val="00924F31"/>
    <w:rsid w:val="0093356C"/>
    <w:rsid w:val="00936ACD"/>
    <w:rsid w:val="00940338"/>
    <w:rsid w:val="009437CB"/>
    <w:rsid w:val="0094447F"/>
    <w:rsid w:val="009476A2"/>
    <w:rsid w:val="00947FD4"/>
    <w:rsid w:val="0095186C"/>
    <w:rsid w:val="00954210"/>
    <w:rsid w:val="00954757"/>
    <w:rsid w:val="00964BA5"/>
    <w:rsid w:val="0097230D"/>
    <w:rsid w:val="00972547"/>
    <w:rsid w:val="00974082"/>
    <w:rsid w:val="00977C4D"/>
    <w:rsid w:val="0098338A"/>
    <w:rsid w:val="00993FF3"/>
    <w:rsid w:val="0099683A"/>
    <w:rsid w:val="00996D5D"/>
    <w:rsid w:val="009B0775"/>
    <w:rsid w:val="009B1111"/>
    <w:rsid w:val="009B3285"/>
    <w:rsid w:val="009B7960"/>
    <w:rsid w:val="009B7BEE"/>
    <w:rsid w:val="009C1390"/>
    <w:rsid w:val="009D0120"/>
    <w:rsid w:val="009D37C5"/>
    <w:rsid w:val="009D51C6"/>
    <w:rsid w:val="009F384F"/>
    <w:rsid w:val="009F3F0F"/>
    <w:rsid w:val="009F5F2C"/>
    <w:rsid w:val="00A00DF0"/>
    <w:rsid w:val="00A076E4"/>
    <w:rsid w:val="00A114E5"/>
    <w:rsid w:val="00A12EED"/>
    <w:rsid w:val="00A21EA9"/>
    <w:rsid w:val="00A32CDD"/>
    <w:rsid w:val="00A32F48"/>
    <w:rsid w:val="00A35CD7"/>
    <w:rsid w:val="00A37658"/>
    <w:rsid w:val="00A43DC9"/>
    <w:rsid w:val="00A465A2"/>
    <w:rsid w:val="00A63B8D"/>
    <w:rsid w:val="00A66D3C"/>
    <w:rsid w:val="00A702FF"/>
    <w:rsid w:val="00A71810"/>
    <w:rsid w:val="00A73B2A"/>
    <w:rsid w:val="00A7560B"/>
    <w:rsid w:val="00A76910"/>
    <w:rsid w:val="00A77418"/>
    <w:rsid w:val="00A80A5B"/>
    <w:rsid w:val="00A82427"/>
    <w:rsid w:val="00A86008"/>
    <w:rsid w:val="00A864B3"/>
    <w:rsid w:val="00A9177A"/>
    <w:rsid w:val="00A97164"/>
    <w:rsid w:val="00AA3374"/>
    <w:rsid w:val="00AA3776"/>
    <w:rsid w:val="00AA59AE"/>
    <w:rsid w:val="00AB6C2A"/>
    <w:rsid w:val="00AB7937"/>
    <w:rsid w:val="00AC0857"/>
    <w:rsid w:val="00AC19B5"/>
    <w:rsid w:val="00AC33A5"/>
    <w:rsid w:val="00AC4AB5"/>
    <w:rsid w:val="00AD75C1"/>
    <w:rsid w:val="00AE123B"/>
    <w:rsid w:val="00B00165"/>
    <w:rsid w:val="00B011A6"/>
    <w:rsid w:val="00B13021"/>
    <w:rsid w:val="00B14D7F"/>
    <w:rsid w:val="00B174AC"/>
    <w:rsid w:val="00B3222B"/>
    <w:rsid w:val="00B325B0"/>
    <w:rsid w:val="00B33A48"/>
    <w:rsid w:val="00B36D23"/>
    <w:rsid w:val="00B46B19"/>
    <w:rsid w:val="00B46D8B"/>
    <w:rsid w:val="00B5041C"/>
    <w:rsid w:val="00B52CF9"/>
    <w:rsid w:val="00B65545"/>
    <w:rsid w:val="00B71E1A"/>
    <w:rsid w:val="00B74935"/>
    <w:rsid w:val="00B7499B"/>
    <w:rsid w:val="00B75943"/>
    <w:rsid w:val="00B82C45"/>
    <w:rsid w:val="00B8549F"/>
    <w:rsid w:val="00B87A91"/>
    <w:rsid w:val="00B87D91"/>
    <w:rsid w:val="00B92262"/>
    <w:rsid w:val="00B92F74"/>
    <w:rsid w:val="00B93220"/>
    <w:rsid w:val="00B93438"/>
    <w:rsid w:val="00B94C82"/>
    <w:rsid w:val="00B94D6B"/>
    <w:rsid w:val="00BA06C1"/>
    <w:rsid w:val="00BB124C"/>
    <w:rsid w:val="00BB3108"/>
    <w:rsid w:val="00BB5B55"/>
    <w:rsid w:val="00BC0F21"/>
    <w:rsid w:val="00BC365F"/>
    <w:rsid w:val="00BC7EA8"/>
    <w:rsid w:val="00BD1176"/>
    <w:rsid w:val="00BD311C"/>
    <w:rsid w:val="00BE004A"/>
    <w:rsid w:val="00BE04F3"/>
    <w:rsid w:val="00BF1F2E"/>
    <w:rsid w:val="00BF4FA3"/>
    <w:rsid w:val="00C01B1E"/>
    <w:rsid w:val="00C04443"/>
    <w:rsid w:val="00C061A6"/>
    <w:rsid w:val="00C13AB1"/>
    <w:rsid w:val="00C20AD0"/>
    <w:rsid w:val="00C21358"/>
    <w:rsid w:val="00C228C0"/>
    <w:rsid w:val="00C31DB5"/>
    <w:rsid w:val="00C410F9"/>
    <w:rsid w:val="00C41B97"/>
    <w:rsid w:val="00C42AE4"/>
    <w:rsid w:val="00C42F5B"/>
    <w:rsid w:val="00C4358E"/>
    <w:rsid w:val="00C46D8F"/>
    <w:rsid w:val="00C53767"/>
    <w:rsid w:val="00C62A4E"/>
    <w:rsid w:val="00C67A7B"/>
    <w:rsid w:val="00C75F63"/>
    <w:rsid w:val="00C773BE"/>
    <w:rsid w:val="00C82365"/>
    <w:rsid w:val="00C92C8A"/>
    <w:rsid w:val="00CA1C93"/>
    <w:rsid w:val="00CB1B8E"/>
    <w:rsid w:val="00CB2552"/>
    <w:rsid w:val="00CB35F5"/>
    <w:rsid w:val="00CB5675"/>
    <w:rsid w:val="00CC0A06"/>
    <w:rsid w:val="00CC1A1F"/>
    <w:rsid w:val="00CD2877"/>
    <w:rsid w:val="00CE7C49"/>
    <w:rsid w:val="00CF033D"/>
    <w:rsid w:val="00CF28EA"/>
    <w:rsid w:val="00CF2D80"/>
    <w:rsid w:val="00CF66D5"/>
    <w:rsid w:val="00D03EEA"/>
    <w:rsid w:val="00D04507"/>
    <w:rsid w:val="00D108E3"/>
    <w:rsid w:val="00D12E37"/>
    <w:rsid w:val="00D2090A"/>
    <w:rsid w:val="00D2340A"/>
    <w:rsid w:val="00D305C7"/>
    <w:rsid w:val="00D455D5"/>
    <w:rsid w:val="00D46F90"/>
    <w:rsid w:val="00D61C01"/>
    <w:rsid w:val="00D62AEB"/>
    <w:rsid w:val="00D64B60"/>
    <w:rsid w:val="00D70EAE"/>
    <w:rsid w:val="00D769F1"/>
    <w:rsid w:val="00D80C90"/>
    <w:rsid w:val="00D81DA6"/>
    <w:rsid w:val="00DA11F1"/>
    <w:rsid w:val="00DA1676"/>
    <w:rsid w:val="00DA16B3"/>
    <w:rsid w:val="00DA333E"/>
    <w:rsid w:val="00DB06E7"/>
    <w:rsid w:val="00DB2087"/>
    <w:rsid w:val="00DC1C90"/>
    <w:rsid w:val="00DC3D7E"/>
    <w:rsid w:val="00DD6001"/>
    <w:rsid w:val="00DE465D"/>
    <w:rsid w:val="00DE5027"/>
    <w:rsid w:val="00DE5FE0"/>
    <w:rsid w:val="00DF7219"/>
    <w:rsid w:val="00E02EDB"/>
    <w:rsid w:val="00E03C48"/>
    <w:rsid w:val="00E144EB"/>
    <w:rsid w:val="00E207BB"/>
    <w:rsid w:val="00E21AE0"/>
    <w:rsid w:val="00E314BF"/>
    <w:rsid w:val="00E502E0"/>
    <w:rsid w:val="00E521F3"/>
    <w:rsid w:val="00E77DA6"/>
    <w:rsid w:val="00E81FFA"/>
    <w:rsid w:val="00E85E07"/>
    <w:rsid w:val="00E929D1"/>
    <w:rsid w:val="00E95B23"/>
    <w:rsid w:val="00E95C38"/>
    <w:rsid w:val="00EA0A4A"/>
    <w:rsid w:val="00EA41A7"/>
    <w:rsid w:val="00EA4BAF"/>
    <w:rsid w:val="00EA5E0A"/>
    <w:rsid w:val="00EA63CA"/>
    <w:rsid w:val="00EA79F8"/>
    <w:rsid w:val="00EB09A0"/>
    <w:rsid w:val="00EB0D1E"/>
    <w:rsid w:val="00EC2607"/>
    <w:rsid w:val="00EC43D1"/>
    <w:rsid w:val="00ED2DB8"/>
    <w:rsid w:val="00ED502E"/>
    <w:rsid w:val="00ED5607"/>
    <w:rsid w:val="00ED5AD9"/>
    <w:rsid w:val="00ED63AD"/>
    <w:rsid w:val="00EE07D0"/>
    <w:rsid w:val="00EE204A"/>
    <w:rsid w:val="00EE30FB"/>
    <w:rsid w:val="00EE7210"/>
    <w:rsid w:val="00EF0BC7"/>
    <w:rsid w:val="00EF59F0"/>
    <w:rsid w:val="00F05832"/>
    <w:rsid w:val="00F07743"/>
    <w:rsid w:val="00F12F37"/>
    <w:rsid w:val="00F13400"/>
    <w:rsid w:val="00F14B45"/>
    <w:rsid w:val="00F20AA4"/>
    <w:rsid w:val="00F22CBA"/>
    <w:rsid w:val="00F2489C"/>
    <w:rsid w:val="00F24C23"/>
    <w:rsid w:val="00F2710B"/>
    <w:rsid w:val="00F31BDA"/>
    <w:rsid w:val="00F33229"/>
    <w:rsid w:val="00F3337E"/>
    <w:rsid w:val="00F33D52"/>
    <w:rsid w:val="00F34ACF"/>
    <w:rsid w:val="00F369F2"/>
    <w:rsid w:val="00F36B06"/>
    <w:rsid w:val="00F4133E"/>
    <w:rsid w:val="00F46F52"/>
    <w:rsid w:val="00F476AB"/>
    <w:rsid w:val="00F525BF"/>
    <w:rsid w:val="00F5596B"/>
    <w:rsid w:val="00F610AF"/>
    <w:rsid w:val="00F73656"/>
    <w:rsid w:val="00F74106"/>
    <w:rsid w:val="00F75F7B"/>
    <w:rsid w:val="00F77E18"/>
    <w:rsid w:val="00F86312"/>
    <w:rsid w:val="00F95166"/>
    <w:rsid w:val="00FA3CBD"/>
    <w:rsid w:val="00FB25DA"/>
    <w:rsid w:val="00FB2AAB"/>
    <w:rsid w:val="00FB6243"/>
    <w:rsid w:val="00FB6C10"/>
    <w:rsid w:val="00FC521E"/>
    <w:rsid w:val="00FC58B7"/>
    <w:rsid w:val="00FC73EF"/>
    <w:rsid w:val="00FD7923"/>
    <w:rsid w:val="00FE298B"/>
    <w:rsid w:val="00FF19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UnicodeMS"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5C1"/>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AD75C1"/>
    <w:rPr>
      <w:sz w:val="18"/>
      <w:szCs w:val="18"/>
    </w:rPr>
  </w:style>
  <w:style w:type="paragraph" w:styleId="a4">
    <w:name w:val="footer"/>
    <w:basedOn w:val="a"/>
    <w:rsid w:val="00AD75C1"/>
    <w:pPr>
      <w:tabs>
        <w:tab w:val="center" w:pos="4153"/>
        <w:tab w:val="right" w:pos="8306"/>
      </w:tabs>
      <w:snapToGrid w:val="0"/>
      <w:jc w:val="left"/>
    </w:pPr>
    <w:rPr>
      <w:sz w:val="18"/>
      <w:szCs w:val="18"/>
    </w:rPr>
  </w:style>
  <w:style w:type="character" w:styleId="a5">
    <w:name w:val="page number"/>
    <w:basedOn w:val="a0"/>
    <w:rsid w:val="00AD75C1"/>
  </w:style>
  <w:style w:type="paragraph" w:styleId="a6">
    <w:name w:val="header"/>
    <w:basedOn w:val="a"/>
    <w:rsid w:val="00AD75C1"/>
    <w:pPr>
      <w:pBdr>
        <w:bottom w:val="single" w:sz="6" w:space="1" w:color="auto"/>
      </w:pBdr>
      <w:tabs>
        <w:tab w:val="center" w:pos="4153"/>
        <w:tab w:val="right" w:pos="8306"/>
      </w:tabs>
      <w:snapToGrid w:val="0"/>
      <w:jc w:val="center"/>
    </w:pPr>
    <w:rPr>
      <w:sz w:val="18"/>
      <w:szCs w:val="18"/>
    </w:rPr>
  </w:style>
  <w:style w:type="paragraph" w:styleId="a7">
    <w:name w:val="Body Text"/>
    <w:basedOn w:val="a"/>
    <w:rsid w:val="00AD75C1"/>
    <w:pPr>
      <w:spacing w:after="120"/>
    </w:pPr>
  </w:style>
  <w:style w:type="paragraph" w:styleId="a8">
    <w:name w:val="Normal (Web)"/>
    <w:basedOn w:val="a"/>
    <w:rsid w:val="00AD75C1"/>
    <w:rPr>
      <w:sz w:val="24"/>
    </w:rPr>
  </w:style>
  <w:style w:type="paragraph" w:customStyle="1" w:styleId="2">
    <w:name w:val="正文文本 (2)"/>
    <w:next w:val="a7"/>
    <w:rsid w:val="00AD75C1"/>
    <w:pPr>
      <w:widowControl w:val="0"/>
      <w:shd w:val="clear" w:color="auto" w:fill="FFFFFF"/>
      <w:spacing w:before="540" w:line="595" w:lineRule="exact"/>
      <w:ind w:hanging="400"/>
    </w:pPr>
    <w:rPr>
      <w:rFonts w:ascii="宋体" w:eastAsia="宋体" w:cs="宋体"/>
      <w:color w:val="000000"/>
      <w:sz w:val="28"/>
      <w:szCs w:val="28"/>
      <w:lang w:val="zh-CN" w:bidi="zh-CN"/>
    </w:rPr>
  </w:style>
</w:styles>
</file>

<file path=word/webSettings.xml><?xml version="1.0" encoding="utf-8"?>
<w:webSettings xmlns:r="http://schemas.openxmlformats.org/officeDocument/2006/relationships" xmlns:w="http://schemas.openxmlformats.org/wordprocessingml/2006/main">
  <w:divs>
    <w:div w:id="67310982">
      <w:bodyDiv w:val="1"/>
      <w:marLeft w:val="0"/>
      <w:marRight w:val="0"/>
      <w:marTop w:val="0"/>
      <w:marBottom w:val="0"/>
      <w:divBdr>
        <w:top w:val="none" w:sz="0" w:space="0" w:color="auto"/>
        <w:left w:val="none" w:sz="0" w:space="0" w:color="auto"/>
        <w:bottom w:val="none" w:sz="0" w:space="0" w:color="auto"/>
        <w:right w:val="none" w:sz="0" w:space="0" w:color="auto"/>
      </w:divBdr>
    </w:div>
    <w:div w:id="217711557">
      <w:bodyDiv w:val="1"/>
      <w:marLeft w:val="0"/>
      <w:marRight w:val="0"/>
      <w:marTop w:val="0"/>
      <w:marBottom w:val="0"/>
      <w:divBdr>
        <w:top w:val="none" w:sz="0" w:space="0" w:color="auto"/>
        <w:left w:val="none" w:sz="0" w:space="0" w:color="auto"/>
        <w:bottom w:val="none" w:sz="0" w:space="0" w:color="auto"/>
        <w:right w:val="none" w:sz="0" w:space="0" w:color="auto"/>
      </w:divBdr>
    </w:div>
    <w:div w:id="249853931">
      <w:bodyDiv w:val="1"/>
      <w:marLeft w:val="0"/>
      <w:marRight w:val="0"/>
      <w:marTop w:val="0"/>
      <w:marBottom w:val="0"/>
      <w:divBdr>
        <w:top w:val="none" w:sz="0" w:space="0" w:color="auto"/>
        <w:left w:val="none" w:sz="0" w:space="0" w:color="auto"/>
        <w:bottom w:val="none" w:sz="0" w:space="0" w:color="auto"/>
        <w:right w:val="none" w:sz="0" w:space="0" w:color="auto"/>
      </w:divBdr>
    </w:div>
    <w:div w:id="308051008">
      <w:bodyDiv w:val="1"/>
      <w:marLeft w:val="0"/>
      <w:marRight w:val="0"/>
      <w:marTop w:val="0"/>
      <w:marBottom w:val="0"/>
      <w:divBdr>
        <w:top w:val="none" w:sz="0" w:space="0" w:color="auto"/>
        <w:left w:val="none" w:sz="0" w:space="0" w:color="auto"/>
        <w:bottom w:val="none" w:sz="0" w:space="0" w:color="auto"/>
        <w:right w:val="none" w:sz="0" w:space="0" w:color="auto"/>
      </w:divBdr>
    </w:div>
    <w:div w:id="321277689">
      <w:bodyDiv w:val="1"/>
      <w:marLeft w:val="0"/>
      <w:marRight w:val="0"/>
      <w:marTop w:val="0"/>
      <w:marBottom w:val="0"/>
      <w:divBdr>
        <w:top w:val="none" w:sz="0" w:space="0" w:color="auto"/>
        <w:left w:val="none" w:sz="0" w:space="0" w:color="auto"/>
        <w:bottom w:val="none" w:sz="0" w:space="0" w:color="auto"/>
        <w:right w:val="none" w:sz="0" w:space="0" w:color="auto"/>
      </w:divBdr>
    </w:div>
    <w:div w:id="369573341">
      <w:bodyDiv w:val="1"/>
      <w:marLeft w:val="0"/>
      <w:marRight w:val="0"/>
      <w:marTop w:val="0"/>
      <w:marBottom w:val="0"/>
      <w:divBdr>
        <w:top w:val="none" w:sz="0" w:space="0" w:color="auto"/>
        <w:left w:val="none" w:sz="0" w:space="0" w:color="auto"/>
        <w:bottom w:val="none" w:sz="0" w:space="0" w:color="auto"/>
        <w:right w:val="none" w:sz="0" w:space="0" w:color="auto"/>
      </w:divBdr>
    </w:div>
    <w:div w:id="375088642">
      <w:bodyDiv w:val="1"/>
      <w:marLeft w:val="0"/>
      <w:marRight w:val="0"/>
      <w:marTop w:val="0"/>
      <w:marBottom w:val="0"/>
      <w:divBdr>
        <w:top w:val="none" w:sz="0" w:space="0" w:color="auto"/>
        <w:left w:val="none" w:sz="0" w:space="0" w:color="auto"/>
        <w:bottom w:val="none" w:sz="0" w:space="0" w:color="auto"/>
        <w:right w:val="none" w:sz="0" w:space="0" w:color="auto"/>
      </w:divBdr>
    </w:div>
    <w:div w:id="401219048">
      <w:bodyDiv w:val="1"/>
      <w:marLeft w:val="0"/>
      <w:marRight w:val="0"/>
      <w:marTop w:val="0"/>
      <w:marBottom w:val="0"/>
      <w:divBdr>
        <w:top w:val="none" w:sz="0" w:space="0" w:color="auto"/>
        <w:left w:val="none" w:sz="0" w:space="0" w:color="auto"/>
        <w:bottom w:val="none" w:sz="0" w:space="0" w:color="auto"/>
        <w:right w:val="none" w:sz="0" w:space="0" w:color="auto"/>
      </w:divBdr>
    </w:div>
    <w:div w:id="401220623">
      <w:bodyDiv w:val="1"/>
      <w:marLeft w:val="0"/>
      <w:marRight w:val="0"/>
      <w:marTop w:val="0"/>
      <w:marBottom w:val="0"/>
      <w:divBdr>
        <w:top w:val="none" w:sz="0" w:space="0" w:color="auto"/>
        <w:left w:val="none" w:sz="0" w:space="0" w:color="auto"/>
        <w:bottom w:val="none" w:sz="0" w:space="0" w:color="auto"/>
        <w:right w:val="none" w:sz="0" w:space="0" w:color="auto"/>
      </w:divBdr>
    </w:div>
    <w:div w:id="431904175">
      <w:bodyDiv w:val="1"/>
      <w:marLeft w:val="0"/>
      <w:marRight w:val="0"/>
      <w:marTop w:val="0"/>
      <w:marBottom w:val="0"/>
      <w:divBdr>
        <w:top w:val="none" w:sz="0" w:space="0" w:color="auto"/>
        <w:left w:val="none" w:sz="0" w:space="0" w:color="auto"/>
        <w:bottom w:val="none" w:sz="0" w:space="0" w:color="auto"/>
        <w:right w:val="none" w:sz="0" w:space="0" w:color="auto"/>
      </w:divBdr>
    </w:div>
    <w:div w:id="527913813">
      <w:bodyDiv w:val="1"/>
      <w:marLeft w:val="0"/>
      <w:marRight w:val="0"/>
      <w:marTop w:val="0"/>
      <w:marBottom w:val="0"/>
      <w:divBdr>
        <w:top w:val="none" w:sz="0" w:space="0" w:color="auto"/>
        <w:left w:val="none" w:sz="0" w:space="0" w:color="auto"/>
        <w:bottom w:val="none" w:sz="0" w:space="0" w:color="auto"/>
        <w:right w:val="none" w:sz="0" w:space="0" w:color="auto"/>
      </w:divBdr>
    </w:div>
    <w:div w:id="625358249">
      <w:bodyDiv w:val="1"/>
      <w:marLeft w:val="0"/>
      <w:marRight w:val="0"/>
      <w:marTop w:val="0"/>
      <w:marBottom w:val="0"/>
      <w:divBdr>
        <w:top w:val="none" w:sz="0" w:space="0" w:color="auto"/>
        <w:left w:val="none" w:sz="0" w:space="0" w:color="auto"/>
        <w:bottom w:val="none" w:sz="0" w:space="0" w:color="auto"/>
        <w:right w:val="none" w:sz="0" w:space="0" w:color="auto"/>
      </w:divBdr>
    </w:div>
    <w:div w:id="752966841">
      <w:bodyDiv w:val="1"/>
      <w:marLeft w:val="0"/>
      <w:marRight w:val="0"/>
      <w:marTop w:val="0"/>
      <w:marBottom w:val="0"/>
      <w:divBdr>
        <w:top w:val="none" w:sz="0" w:space="0" w:color="auto"/>
        <w:left w:val="none" w:sz="0" w:space="0" w:color="auto"/>
        <w:bottom w:val="none" w:sz="0" w:space="0" w:color="auto"/>
        <w:right w:val="none" w:sz="0" w:space="0" w:color="auto"/>
      </w:divBdr>
    </w:div>
    <w:div w:id="800611184">
      <w:bodyDiv w:val="1"/>
      <w:marLeft w:val="0"/>
      <w:marRight w:val="0"/>
      <w:marTop w:val="0"/>
      <w:marBottom w:val="0"/>
      <w:divBdr>
        <w:top w:val="none" w:sz="0" w:space="0" w:color="auto"/>
        <w:left w:val="none" w:sz="0" w:space="0" w:color="auto"/>
        <w:bottom w:val="none" w:sz="0" w:space="0" w:color="auto"/>
        <w:right w:val="none" w:sz="0" w:space="0" w:color="auto"/>
      </w:divBdr>
    </w:div>
    <w:div w:id="818959308">
      <w:bodyDiv w:val="1"/>
      <w:marLeft w:val="0"/>
      <w:marRight w:val="0"/>
      <w:marTop w:val="0"/>
      <w:marBottom w:val="0"/>
      <w:divBdr>
        <w:top w:val="none" w:sz="0" w:space="0" w:color="auto"/>
        <w:left w:val="none" w:sz="0" w:space="0" w:color="auto"/>
        <w:bottom w:val="none" w:sz="0" w:space="0" w:color="auto"/>
        <w:right w:val="none" w:sz="0" w:space="0" w:color="auto"/>
      </w:divBdr>
    </w:div>
    <w:div w:id="940453086">
      <w:bodyDiv w:val="1"/>
      <w:marLeft w:val="0"/>
      <w:marRight w:val="0"/>
      <w:marTop w:val="0"/>
      <w:marBottom w:val="0"/>
      <w:divBdr>
        <w:top w:val="none" w:sz="0" w:space="0" w:color="auto"/>
        <w:left w:val="none" w:sz="0" w:space="0" w:color="auto"/>
        <w:bottom w:val="none" w:sz="0" w:space="0" w:color="auto"/>
        <w:right w:val="none" w:sz="0" w:space="0" w:color="auto"/>
      </w:divBdr>
    </w:div>
    <w:div w:id="956791856">
      <w:bodyDiv w:val="1"/>
      <w:marLeft w:val="0"/>
      <w:marRight w:val="0"/>
      <w:marTop w:val="0"/>
      <w:marBottom w:val="0"/>
      <w:divBdr>
        <w:top w:val="none" w:sz="0" w:space="0" w:color="auto"/>
        <w:left w:val="none" w:sz="0" w:space="0" w:color="auto"/>
        <w:bottom w:val="none" w:sz="0" w:space="0" w:color="auto"/>
        <w:right w:val="none" w:sz="0" w:space="0" w:color="auto"/>
      </w:divBdr>
    </w:div>
    <w:div w:id="1005935302">
      <w:bodyDiv w:val="1"/>
      <w:marLeft w:val="0"/>
      <w:marRight w:val="0"/>
      <w:marTop w:val="0"/>
      <w:marBottom w:val="0"/>
      <w:divBdr>
        <w:top w:val="none" w:sz="0" w:space="0" w:color="auto"/>
        <w:left w:val="none" w:sz="0" w:space="0" w:color="auto"/>
        <w:bottom w:val="none" w:sz="0" w:space="0" w:color="auto"/>
        <w:right w:val="none" w:sz="0" w:space="0" w:color="auto"/>
      </w:divBdr>
    </w:div>
    <w:div w:id="1010445945">
      <w:bodyDiv w:val="1"/>
      <w:marLeft w:val="0"/>
      <w:marRight w:val="0"/>
      <w:marTop w:val="0"/>
      <w:marBottom w:val="0"/>
      <w:divBdr>
        <w:top w:val="none" w:sz="0" w:space="0" w:color="auto"/>
        <w:left w:val="none" w:sz="0" w:space="0" w:color="auto"/>
        <w:bottom w:val="none" w:sz="0" w:space="0" w:color="auto"/>
        <w:right w:val="none" w:sz="0" w:space="0" w:color="auto"/>
      </w:divBdr>
    </w:div>
    <w:div w:id="1021586027">
      <w:bodyDiv w:val="1"/>
      <w:marLeft w:val="0"/>
      <w:marRight w:val="0"/>
      <w:marTop w:val="0"/>
      <w:marBottom w:val="0"/>
      <w:divBdr>
        <w:top w:val="none" w:sz="0" w:space="0" w:color="auto"/>
        <w:left w:val="none" w:sz="0" w:space="0" w:color="auto"/>
        <w:bottom w:val="none" w:sz="0" w:space="0" w:color="auto"/>
        <w:right w:val="none" w:sz="0" w:space="0" w:color="auto"/>
      </w:divBdr>
    </w:div>
    <w:div w:id="1028332277">
      <w:bodyDiv w:val="1"/>
      <w:marLeft w:val="0"/>
      <w:marRight w:val="0"/>
      <w:marTop w:val="0"/>
      <w:marBottom w:val="0"/>
      <w:divBdr>
        <w:top w:val="none" w:sz="0" w:space="0" w:color="auto"/>
        <w:left w:val="none" w:sz="0" w:space="0" w:color="auto"/>
        <w:bottom w:val="none" w:sz="0" w:space="0" w:color="auto"/>
        <w:right w:val="none" w:sz="0" w:space="0" w:color="auto"/>
      </w:divBdr>
    </w:div>
    <w:div w:id="1040208700">
      <w:bodyDiv w:val="1"/>
      <w:marLeft w:val="0"/>
      <w:marRight w:val="0"/>
      <w:marTop w:val="0"/>
      <w:marBottom w:val="0"/>
      <w:divBdr>
        <w:top w:val="none" w:sz="0" w:space="0" w:color="auto"/>
        <w:left w:val="none" w:sz="0" w:space="0" w:color="auto"/>
        <w:bottom w:val="none" w:sz="0" w:space="0" w:color="auto"/>
        <w:right w:val="none" w:sz="0" w:space="0" w:color="auto"/>
      </w:divBdr>
    </w:div>
    <w:div w:id="1077098407">
      <w:bodyDiv w:val="1"/>
      <w:marLeft w:val="0"/>
      <w:marRight w:val="0"/>
      <w:marTop w:val="0"/>
      <w:marBottom w:val="0"/>
      <w:divBdr>
        <w:top w:val="none" w:sz="0" w:space="0" w:color="auto"/>
        <w:left w:val="none" w:sz="0" w:space="0" w:color="auto"/>
        <w:bottom w:val="none" w:sz="0" w:space="0" w:color="auto"/>
        <w:right w:val="none" w:sz="0" w:space="0" w:color="auto"/>
      </w:divBdr>
    </w:div>
    <w:div w:id="1128545991">
      <w:bodyDiv w:val="1"/>
      <w:marLeft w:val="0"/>
      <w:marRight w:val="0"/>
      <w:marTop w:val="0"/>
      <w:marBottom w:val="0"/>
      <w:divBdr>
        <w:top w:val="none" w:sz="0" w:space="0" w:color="auto"/>
        <w:left w:val="none" w:sz="0" w:space="0" w:color="auto"/>
        <w:bottom w:val="none" w:sz="0" w:space="0" w:color="auto"/>
        <w:right w:val="none" w:sz="0" w:space="0" w:color="auto"/>
      </w:divBdr>
    </w:div>
    <w:div w:id="1157108626">
      <w:bodyDiv w:val="1"/>
      <w:marLeft w:val="0"/>
      <w:marRight w:val="0"/>
      <w:marTop w:val="0"/>
      <w:marBottom w:val="0"/>
      <w:divBdr>
        <w:top w:val="none" w:sz="0" w:space="0" w:color="auto"/>
        <w:left w:val="none" w:sz="0" w:space="0" w:color="auto"/>
        <w:bottom w:val="none" w:sz="0" w:space="0" w:color="auto"/>
        <w:right w:val="none" w:sz="0" w:space="0" w:color="auto"/>
      </w:divBdr>
    </w:div>
    <w:div w:id="1197616313">
      <w:bodyDiv w:val="1"/>
      <w:marLeft w:val="0"/>
      <w:marRight w:val="0"/>
      <w:marTop w:val="0"/>
      <w:marBottom w:val="0"/>
      <w:divBdr>
        <w:top w:val="none" w:sz="0" w:space="0" w:color="auto"/>
        <w:left w:val="none" w:sz="0" w:space="0" w:color="auto"/>
        <w:bottom w:val="none" w:sz="0" w:space="0" w:color="auto"/>
        <w:right w:val="none" w:sz="0" w:space="0" w:color="auto"/>
      </w:divBdr>
    </w:div>
    <w:div w:id="1267496855">
      <w:bodyDiv w:val="1"/>
      <w:marLeft w:val="0"/>
      <w:marRight w:val="0"/>
      <w:marTop w:val="0"/>
      <w:marBottom w:val="0"/>
      <w:divBdr>
        <w:top w:val="none" w:sz="0" w:space="0" w:color="auto"/>
        <w:left w:val="none" w:sz="0" w:space="0" w:color="auto"/>
        <w:bottom w:val="none" w:sz="0" w:space="0" w:color="auto"/>
        <w:right w:val="none" w:sz="0" w:space="0" w:color="auto"/>
      </w:divBdr>
    </w:div>
    <w:div w:id="1409158534">
      <w:bodyDiv w:val="1"/>
      <w:marLeft w:val="0"/>
      <w:marRight w:val="0"/>
      <w:marTop w:val="0"/>
      <w:marBottom w:val="0"/>
      <w:divBdr>
        <w:top w:val="none" w:sz="0" w:space="0" w:color="auto"/>
        <w:left w:val="none" w:sz="0" w:space="0" w:color="auto"/>
        <w:bottom w:val="none" w:sz="0" w:space="0" w:color="auto"/>
        <w:right w:val="none" w:sz="0" w:space="0" w:color="auto"/>
      </w:divBdr>
    </w:div>
    <w:div w:id="1434276715">
      <w:bodyDiv w:val="1"/>
      <w:marLeft w:val="0"/>
      <w:marRight w:val="0"/>
      <w:marTop w:val="0"/>
      <w:marBottom w:val="0"/>
      <w:divBdr>
        <w:top w:val="none" w:sz="0" w:space="0" w:color="auto"/>
        <w:left w:val="none" w:sz="0" w:space="0" w:color="auto"/>
        <w:bottom w:val="none" w:sz="0" w:space="0" w:color="auto"/>
        <w:right w:val="none" w:sz="0" w:space="0" w:color="auto"/>
      </w:divBdr>
    </w:div>
    <w:div w:id="1455366240">
      <w:bodyDiv w:val="1"/>
      <w:marLeft w:val="0"/>
      <w:marRight w:val="0"/>
      <w:marTop w:val="0"/>
      <w:marBottom w:val="0"/>
      <w:divBdr>
        <w:top w:val="none" w:sz="0" w:space="0" w:color="auto"/>
        <w:left w:val="none" w:sz="0" w:space="0" w:color="auto"/>
        <w:bottom w:val="none" w:sz="0" w:space="0" w:color="auto"/>
        <w:right w:val="none" w:sz="0" w:space="0" w:color="auto"/>
      </w:divBdr>
    </w:div>
    <w:div w:id="1583637137">
      <w:bodyDiv w:val="1"/>
      <w:marLeft w:val="0"/>
      <w:marRight w:val="0"/>
      <w:marTop w:val="0"/>
      <w:marBottom w:val="0"/>
      <w:divBdr>
        <w:top w:val="none" w:sz="0" w:space="0" w:color="auto"/>
        <w:left w:val="none" w:sz="0" w:space="0" w:color="auto"/>
        <w:bottom w:val="none" w:sz="0" w:space="0" w:color="auto"/>
        <w:right w:val="none" w:sz="0" w:space="0" w:color="auto"/>
      </w:divBdr>
    </w:div>
    <w:div w:id="1681540734">
      <w:bodyDiv w:val="1"/>
      <w:marLeft w:val="0"/>
      <w:marRight w:val="0"/>
      <w:marTop w:val="0"/>
      <w:marBottom w:val="0"/>
      <w:divBdr>
        <w:top w:val="none" w:sz="0" w:space="0" w:color="auto"/>
        <w:left w:val="none" w:sz="0" w:space="0" w:color="auto"/>
        <w:bottom w:val="none" w:sz="0" w:space="0" w:color="auto"/>
        <w:right w:val="none" w:sz="0" w:space="0" w:color="auto"/>
      </w:divBdr>
    </w:div>
    <w:div w:id="1714649420">
      <w:bodyDiv w:val="1"/>
      <w:marLeft w:val="0"/>
      <w:marRight w:val="0"/>
      <w:marTop w:val="0"/>
      <w:marBottom w:val="0"/>
      <w:divBdr>
        <w:top w:val="none" w:sz="0" w:space="0" w:color="auto"/>
        <w:left w:val="none" w:sz="0" w:space="0" w:color="auto"/>
        <w:bottom w:val="none" w:sz="0" w:space="0" w:color="auto"/>
        <w:right w:val="none" w:sz="0" w:space="0" w:color="auto"/>
      </w:divBdr>
    </w:div>
    <w:div w:id="1774861673">
      <w:bodyDiv w:val="1"/>
      <w:marLeft w:val="0"/>
      <w:marRight w:val="0"/>
      <w:marTop w:val="0"/>
      <w:marBottom w:val="0"/>
      <w:divBdr>
        <w:top w:val="none" w:sz="0" w:space="0" w:color="auto"/>
        <w:left w:val="none" w:sz="0" w:space="0" w:color="auto"/>
        <w:bottom w:val="none" w:sz="0" w:space="0" w:color="auto"/>
        <w:right w:val="none" w:sz="0" w:space="0" w:color="auto"/>
      </w:divBdr>
    </w:div>
    <w:div w:id="1805729418">
      <w:bodyDiv w:val="1"/>
      <w:marLeft w:val="0"/>
      <w:marRight w:val="0"/>
      <w:marTop w:val="0"/>
      <w:marBottom w:val="0"/>
      <w:divBdr>
        <w:top w:val="none" w:sz="0" w:space="0" w:color="auto"/>
        <w:left w:val="none" w:sz="0" w:space="0" w:color="auto"/>
        <w:bottom w:val="none" w:sz="0" w:space="0" w:color="auto"/>
        <w:right w:val="none" w:sz="0" w:space="0" w:color="auto"/>
      </w:divBdr>
    </w:div>
    <w:div w:id="1874919617">
      <w:bodyDiv w:val="1"/>
      <w:marLeft w:val="0"/>
      <w:marRight w:val="0"/>
      <w:marTop w:val="0"/>
      <w:marBottom w:val="0"/>
      <w:divBdr>
        <w:top w:val="none" w:sz="0" w:space="0" w:color="auto"/>
        <w:left w:val="none" w:sz="0" w:space="0" w:color="auto"/>
        <w:bottom w:val="none" w:sz="0" w:space="0" w:color="auto"/>
        <w:right w:val="none" w:sz="0" w:space="0" w:color="auto"/>
      </w:divBdr>
    </w:div>
    <w:div w:id="1877892949">
      <w:bodyDiv w:val="1"/>
      <w:marLeft w:val="0"/>
      <w:marRight w:val="0"/>
      <w:marTop w:val="0"/>
      <w:marBottom w:val="0"/>
      <w:divBdr>
        <w:top w:val="none" w:sz="0" w:space="0" w:color="auto"/>
        <w:left w:val="none" w:sz="0" w:space="0" w:color="auto"/>
        <w:bottom w:val="none" w:sz="0" w:space="0" w:color="auto"/>
        <w:right w:val="none" w:sz="0" w:space="0" w:color="auto"/>
      </w:divBdr>
    </w:div>
    <w:div w:id="1918053336">
      <w:bodyDiv w:val="1"/>
      <w:marLeft w:val="0"/>
      <w:marRight w:val="0"/>
      <w:marTop w:val="0"/>
      <w:marBottom w:val="0"/>
      <w:divBdr>
        <w:top w:val="none" w:sz="0" w:space="0" w:color="auto"/>
        <w:left w:val="none" w:sz="0" w:space="0" w:color="auto"/>
        <w:bottom w:val="none" w:sz="0" w:space="0" w:color="auto"/>
        <w:right w:val="none" w:sz="0" w:space="0" w:color="auto"/>
      </w:divBdr>
    </w:div>
    <w:div w:id="1918783733">
      <w:bodyDiv w:val="1"/>
      <w:marLeft w:val="0"/>
      <w:marRight w:val="0"/>
      <w:marTop w:val="0"/>
      <w:marBottom w:val="0"/>
      <w:divBdr>
        <w:top w:val="none" w:sz="0" w:space="0" w:color="auto"/>
        <w:left w:val="none" w:sz="0" w:space="0" w:color="auto"/>
        <w:bottom w:val="none" w:sz="0" w:space="0" w:color="auto"/>
        <w:right w:val="none" w:sz="0" w:space="0" w:color="auto"/>
      </w:divBdr>
    </w:div>
    <w:div w:id="1951544962">
      <w:bodyDiv w:val="1"/>
      <w:marLeft w:val="0"/>
      <w:marRight w:val="0"/>
      <w:marTop w:val="0"/>
      <w:marBottom w:val="0"/>
      <w:divBdr>
        <w:top w:val="none" w:sz="0" w:space="0" w:color="auto"/>
        <w:left w:val="none" w:sz="0" w:space="0" w:color="auto"/>
        <w:bottom w:val="none" w:sz="0" w:space="0" w:color="auto"/>
        <w:right w:val="none" w:sz="0" w:space="0" w:color="auto"/>
      </w:divBdr>
    </w:div>
    <w:div w:id="1953630594">
      <w:bodyDiv w:val="1"/>
      <w:marLeft w:val="0"/>
      <w:marRight w:val="0"/>
      <w:marTop w:val="0"/>
      <w:marBottom w:val="0"/>
      <w:divBdr>
        <w:top w:val="none" w:sz="0" w:space="0" w:color="auto"/>
        <w:left w:val="none" w:sz="0" w:space="0" w:color="auto"/>
        <w:bottom w:val="none" w:sz="0" w:space="0" w:color="auto"/>
        <w:right w:val="none" w:sz="0" w:space="0" w:color="auto"/>
      </w:divBdr>
    </w:div>
    <w:div w:id="1996030087">
      <w:bodyDiv w:val="1"/>
      <w:marLeft w:val="0"/>
      <w:marRight w:val="0"/>
      <w:marTop w:val="0"/>
      <w:marBottom w:val="0"/>
      <w:divBdr>
        <w:top w:val="none" w:sz="0" w:space="0" w:color="auto"/>
        <w:left w:val="none" w:sz="0" w:space="0" w:color="auto"/>
        <w:bottom w:val="none" w:sz="0" w:space="0" w:color="auto"/>
        <w:right w:val="none" w:sz="0" w:space="0" w:color="auto"/>
      </w:divBdr>
    </w:div>
    <w:div w:id="2056654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8F250-F392-4144-BF02-339A5899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26</Pages>
  <Words>2257</Words>
  <Characters>12867</Characters>
  <Application>Microsoft Office Word</Application>
  <DocSecurity>0</DocSecurity>
  <Lines>107</Lines>
  <Paragraphs>30</Paragraphs>
  <ScaleCrop>false</ScaleCrop>
  <Company>微软中国</Company>
  <LinksUpToDate>false</LinksUpToDate>
  <CharactersWithSpaces>15094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附件：（部门决算公开格式）</dc:title>
  <dc:subject/>
  <dc:creator>莫先孔</dc:creator>
  <cp:keywords/>
  <cp:lastModifiedBy>自治区人力资源和社会保障研究所-陆梅玲</cp:lastModifiedBy>
  <cp:revision>56</cp:revision>
  <cp:lastPrinted>2021-08-22T10:12:00Z</cp:lastPrinted>
  <dcterms:created xsi:type="dcterms:W3CDTF">2021-08-20T16:54:00Z</dcterms:created>
  <dcterms:modified xsi:type="dcterms:W3CDTF">2022-09-08T01:12:00Z</dcterms:modified>
</cp:coreProperties>
</file>