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B05" w:rsidRDefault="005E7B05" w:rsidP="005E7B05">
      <w:pPr>
        <w:pStyle w:val="1"/>
        <w:shd w:val="clear" w:color="auto" w:fill="FFFFFF"/>
        <w:spacing w:before="0" w:beforeAutospacing="0" w:after="0" w:afterAutospacing="0"/>
        <w:jc w:val="center"/>
        <w:rPr>
          <w:rFonts w:ascii="微软雅黑" w:eastAsia="微软雅黑" w:hAnsi="微软雅黑"/>
          <w:b w:val="0"/>
          <w:bCs w:val="0"/>
          <w:color w:val="333333"/>
          <w:sz w:val="38"/>
          <w:szCs w:val="38"/>
        </w:rPr>
      </w:pPr>
      <w:r>
        <w:rPr>
          <w:rFonts w:ascii="微软雅黑" w:eastAsia="微软雅黑" w:hAnsi="微软雅黑" w:hint="eastAsia"/>
          <w:b w:val="0"/>
          <w:bCs w:val="0"/>
          <w:color w:val="333333"/>
          <w:sz w:val="38"/>
          <w:szCs w:val="38"/>
        </w:rPr>
        <w:t>2021年第一季度广西人才网人才供求分析报告</w:t>
      </w:r>
    </w:p>
    <w:p w:rsidR="005E7B05" w:rsidRDefault="005E7B05" w:rsidP="005E7B05">
      <w:pPr>
        <w:widowControl/>
        <w:shd w:val="clear" w:color="auto" w:fill="FFFFFF"/>
        <w:jc w:val="left"/>
        <w:rPr>
          <w:rFonts w:ascii="微软雅黑" w:eastAsia="微软雅黑" w:hAnsi="微软雅黑" w:cs="宋体" w:hint="eastAsia"/>
          <w:color w:val="333333"/>
          <w:kern w:val="0"/>
          <w:sz w:val="20"/>
          <w:szCs w:val="20"/>
        </w:rPr>
      </w:pPr>
    </w:p>
    <w:p w:rsidR="005E7B05" w:rsidRPr="005E7B05" w:rsidRDefault="005E7B05" w:rsidP="005E7B05">
      <w:pPr>
        <w:widowControl/>
        <w:shd w:val="clear" w:color="auto" w:fill="FFFFFF"/>
        <w:ind w:firstLineChars="200" w:firstLine="400"/>
        <w:jc w:val="left"/>
        <w:rPr>
          <w:rFonts w:ascii="微软雅黑" w:eastAsia="微软雅黑" w:hAnsi="微软雅黑" w:cs="宋体"/>
          <w:color w:val="333333"/>
          <w:kern w:val="0"/>
          <w:sz w:val="18"/>
          <w:szCs w:val="18"/>
        </w:rPr>
      </w:pPr>
      <w:r w:rsidRPr="005E7B05">
        <w:rPr>
          <w:rFonts w:ascii="微软雅黑" w:eastAsia="微软雅黑" w:hAnsi="微软雅黑" w:cs="宋体" w:hint="eastAsia"/>
          <w:color w:val="333333"/>
          <w:kern w:val="0"/>
          <w:sz w:val="20"/>
          <w:szCs w:val="20"/>
        </w:rPr>
        <w:t>2021年第一季度，通过广西人才网招聘人才的用人单位（简称用人单位，下同）数量为12691家，比上年同期微增0.66%；需求人才数为168895人，比上年同期下滑3.74%；求职人才数为346089人，与上年同期相比增长24.03%；总人才供求比为2.05（即人才需求人数或职位数为1时，人才供给或求职人才数为2.05，下同），比上年同期的1.59增加0.46，比上季度的2.23减少0.18，就业压力仍较大。</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一、</w:t>
      </w:r>
      <w:r w:rsidRPr="005E7B05">
        <w:rPr>
          <w:rFonts w:ascii="微软雅黑" w:eastAsia="微软雅黑" w:hAnsi="微软雅黑" w:cs="宋体" w:hint="eastAsia"/>
          <w:b/>
          <w:bCs/>
          <w:color w:val="333333"/>
          <w:kern w:val="0"/>
          <w:sz w:val="20"/>
          <w:szCs w:val="20"/>
        </w:rPr>
        <w:t>总体情况</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（一）人才供给增长较快</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2021年第一季度，广西人才网中求职人才数量接近历史最高水平，从季节性变动趋势上看，求职人才数量呈现较快增长态势，与上年同期相比增长24.03%，与2019年同期相比增长42.30%。</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求职人才数走势见下图：</w:t>
      </w:r>
    </w:p>
    <w:p w:rsidR="005E7B05" w:rsidRPr="005E7B05" w:rsidRDefault="005E7B05" w:rsidP="005E7B05">
      <w:pPr>
        <w:widowControl/>
        <w:shd w:val="clear" w:color="auto" w:fill="FFFFFF"/>
        <w:ind w:left="630" w:hanging="210"/>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18"/>
          <w:szCs w:val="18"/>
        </w:rPr>
        <w:lastRenderedPageBreak/>
        <w:drawing>
          <wp:inline distT="0" distB="0" distL="0" distR="0">
            <wp:extent cx="9326880" cy="3999230"/>
            <wp:effectExtent l="19050" t="0" r="7620" b="0"/>
            <wp:docPr id="1" name="图片 1" descr="https://image.gxrc.com/news/images/2021/27faa407-096f-4f85-baf0-eb8460ee4b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gxrc.com/news/images/2021/27faa407-096f-4f85-baf0-eb8460ee4bd3.png"/>
                    <pic:cNvPicPr>
                      <a:picLocks noChangeAspect="1" noChangeArrowheads="1"/>
                    </pic:cNvPicPr>
                  </pic:nvPicPr>
                  <pic:blipFill>
                    <a:blip r:embed="rId4" cstate="print"/>
                    <a:srcRect/>
                    <a:stretch>
                      <a:fillRect/>
                    </a:stretch>
                  </pic:blipFill>
                  <pic:spPr bwMode="auto">
                    <a:xfrm>
                      <a:off x="0" y="0"/>
                      <a:ext cx="9326880" cy="3999230"/>
                    </a:xfrm>
                    <a:prstGeom prst="rect">
                      <a:avLst/>
                    </a:prstGeom>
                    <a:noFill/>
                    <a:ln w="9525">
                      <a:noFill/>
                      <a:miter lim="800000"/>
                      <a:headEnd/>
                      <a:tailEnd/>
                    </a:ln>
                  </pic:spPr>
                </pic:pic>
              </a:graphicData>
            </a:graphic>
          </wp:inline>
        </w:drawing>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（二）人才需求同比下滑</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在人才需求领域，有招聘需求的用人单位数量有所回升，比上年同期微增0.66%，但用人单位平均吸纳人才数较上年同期略有下降，整体需求人才数同比下滑3.74%。</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人才需求数走势见下图：</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374505" cy="3928110"/>
            <wp:effectExtent l="19050" t="0" r="0" b="0"/>
            <wp:docPr id="2" name="图片 2" descr="https://image.gxrc.com/news/images/2021/92f1486a-d931-4225-9cde-fc279461d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gxrc.com/news/images/2021/92f1486a-d931-4225-9cde-fc279461d707.png"/>
                    <pic:cNvPicPr>
                      <a:picLocks noChangeAspect="1" noChangeArrowheads="1"/>
                    </pic:cNvPicPr>
                  </pic:nvPicPr>
                  <pic:blipFill>
                    <a:blip r:embed="rId5" cstate="print"/>
                    <a:srcRect/>
                    <a:stretch>
                      <a:fillRect/>
                    </a:stretch>
                  </pic:blipFill>
                  <pic:spPr bwMode="auto">
                    <a:xfrm>
                      <a:off x="0" y="0"/>
                      <a:ext cx="9374505" cy="392811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近七年各季度用人单位平均吸纳人才数量曲线图（单位：人/家）：</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 </w:t>
      </w:r>
      <w:r>
        <w:rPr>
          <w:rFonts w:ascii="微软雅黑" w:eastAsia="微软雅黑" w:hAnsi="微软雅黑" w:cs="宋体"/>
          <w:noProof/>
          <w:color w:val="333333"/>
          <w:kern w:val="0"/>
          <w:sz w:val="20"/>
          <w:szCs w:val="20"/>
        </w:rPr>
        <w:drawing>
          <wp:inline distT="0" distB="0" distL="0" distR="0">
            <wp:extent cx="8515985" cy="3816350"/>
            <wp:effectExtent l="19050" t="0" r="0" b="0"/>
            <wp:docPr id="3" name="图片 3" descr="https://image.gxrc.com/news/images/2021/5b0449d9-0757-4762-9fc2-0d735dc5d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gxrc.com/news/images/2021/5b0449d9-0757-4762-9fc2-0d735dc5d1aa.png"/>
                    <pic:cNvPicPr>
                      <a:picLocks noChangeAspect="1" noChangeArrowheads="1"/>
                    </pic:cNvPicPr>
                  </pic:nvPicPr>
                  <pic:blipFill>
                    <a:blip r:embed="rId6" cstate="print"/>
                    <a:srcRect/>
                    <a:stretch>
                      <a:fillRect/>
                    </a:stretch>
                  </pic:blipFill>
                  <pic:spPr bwMode="auto">
                    <a:xfrm>
                      <a:off x="0" y="0"/>
                      <a:ext cx="8515985" cy="3816350"/>
                    </a:xfrm>
                    <a:prstGeom prst="rect">
                      <a:avLst/>
                    </a:prstGeom>
                    <a:noFill/>
                    <a:ln w="9525">
                      <a:noFill/>
                      <a:miter lim="800000"/>
                      <a:headEnd/>
                      <a:tailEnd/>
                    </a:ln>
                  </pic:spPr>
                </pic:pic>
              </a:graphicData>
            </a:graphic>
          </wp:inline>
        </w:drawing>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（三）供求比水平维持高位，就业压力仍较大</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由于人才供应增长较快，而人才需求数量增长有限，使得广西人才网近几个季度的人才供求比一直处于较高水平，2021年第一季度广西人才网人才供求比达到2.05，就业压力仍较大。</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人才供求比走势见下图： </w:t>
      </w:r>
    </w:p>
    <w:p w:rsidR="005E7B05" w:rsidRPr="005E7B05" w:rsidRDefault="005E7B05" w:rsidP="005E7B05">
      <w:pPr>
        <w:widowControl/>
        <w:shd w:val="clear" w:color="auto" w:fill="FFFFFF"/>
        <w:ind w:firstLine="643"/>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9302750" cy="3935730"/>
            <wp:effectExtent l="19050" t="0" r="0" b="0"/>
            <wp:docPr id="4" name="图片 4" descr="https://image.gxrc.com/news/images/2021/67ce75f6-d676-429b-86f5-561b1b8e44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gxrc.com/news/images/2021/67ce75f6-d676-429b-86f5-561b1b8e441f.png"/>
                    <pic:cNvPicPr>
                      <a:picLocks noChangeAspect="1" noChangeArrowheads="1"/>
                    </pic:cNvPicPr>
                  </pic:nvPicPr>
                  <pic:blipFill>
                    <a:blip r:embed="rId7" cstate="print"/>
                    <a:srcRect/>
                    <a:stretch>
                      <a:fillRect/>
                    </a:stretch>
                  </pic:blipFill>
                  <pic:spPr bwMode="auto">
                    <a:xfrm>
                      <a:off x="0" y="0"/>
                      <a:ext cx="9302750" cy="393573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b/>
          <w:bCs/>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二、用人单位分布</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2021年第一季度，广西人才网中用人单位数量为12691家，比上年同期增长0.66%，用人单位中企业共有11194家，与上年同期相比下滑0.93%，占比88.20%，其中民营企业为10203家，比上年同期下滑0.71%。</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用人单位性质分布见下图：</w:t>
      </w:r>
    </w:p>
    <w:p w:rsidR="005E7B05" w:rsidRPr="005E7B05" w:rsidRDefault="005E7B05" w:rsidP="005E7B05">
      <w:pPr>
        <w:widowControl/>
        <w:shd w:val="clear" w:color="auto" w:fill="FFFFFF"/>
        <w:ind w:firstLine="420"/>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7617460" cy="3228340"/>
            <wp:effectExtent l="19050" t="0" r="2540" b="0"/>
            <wp:docPr id="5" name="图片 5" descr="https://image.gxrc.com/news/images/2021/c1cb00ab-b09e-4976-a181-7682b96580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gxrc.com/news/images/2021/c1cb00ab-b09e-4976-a181-7682b96580de.png"/>
                    <pic:cNvPicPr>
                      <a:picLocks noChangeAspect="1" noChangeArrowheads="1"/>
                    </pic:cNvPicPr>
                  </pic:nvPicPr>
                  <pic:blipFill>
                    <a:blip r:embed="rId8" cstate="print"/>
                    <a:srcRect/>
                    <a:stretch>
                      <a:fillRect/>
                    </a:stretch>
                  </pic:blipFill>
                  <pic:spPr bwMode="auto">
                    <a:xfrm>
                      <a:off x="0" y="0"/>
                      <a:ext cx="7617460" cy="322834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从行业方面来看，广西人才网用人单位主要集中在制造业、建筑业、信息传输/计算机服务和软件业、房地产业、租赁和商务服务业等行业中，这五大行业用人单位数均超过1000家，共计占比达到63.94%。具体分布见下表：</w:t>
      </w:r>
    </w:p>
    <w:tbl>
      <w:tblPr>
        <w:tblW w:w="7856" w:type="dxa"/>
        <w:jc w:val="center"/>
        <w:tblCellMar>
          <w:top w:w="15" w:type="dxa"/>
          <w:left w:w="15" w:type="dxa"/>
          <w:bottom w:w="15" w:type="dxa"/>
          <w:right w:w="15" w:type="dxa"/>
        </w:tblCellMar>
        <w:tblLook w:val="04A0"/>
      </w:tblPr>
      <w:tblGrid>
        <w:gridCol w:w="1232"/>
        <w:gridCol w:w="3290"/>
        <w:gridCol w:w="1066"/>
        <w:gridCol w:w="1066"/>
        <w:gridCol w:w="1202"/>
      </w:tblGrid>
      <w:tr w:rsidR="005E7B05" w:rsidRPr="005E7B05" w:rsidTr="005E7B05">
        <w:trPr>
          <w:jc w:val="center"/>
        </w:trPr>
        <w:tc>
          <w:tcPr>
            <w:tcW w:w="123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lastRenderedPageBreak/>
              <w:t>产业</w:t>
            </w:r>
          </w:p>
        </w:tc>
        <w:tc>
          <w:tcPr>
            <w:tcW w:w="327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行业</w:t>
            </w:r>
          </w:p>
        </w:tc>
        <w:tc>
          <w:tcPr>
            <w:tcW w:w="106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用人</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单位数</w:t>
            </w:r>
          </w:p>
        </w:tc>
        <w:tc>
          <w:tcPr>
            <w:tcW w:w="106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用人单位占比</w:t>
            </w:r>
          </w:p>
        </w:tc>
        <w:tc>
          <w:tcPr>
            <w:tcW w:w="120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同比</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增长</w:t>
            </w:r>
          </w:p>
        </w:tc>
      </w:tr>
      <w:tr w:rsidR="005E7B05" w:rsidRPr="005E7B05" w:rsidTr="005E7B05">
        <w:trPr>
          <w:jc w:val="center"/>
        </w:trPr>
        <w:tc>
          <w:tcPr>
            <w:tcW w:w="12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第一产业</w:t>
            </w: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农业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146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1.15%</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15.87%</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林业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0.34%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4.88%</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畜牧业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0.35%</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55.17%</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渔业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0.02%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-40.00%</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农、林、牧、渔服务业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158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9.72%</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b/>
                <w:bCs/>
                <w:kern w:val="0"/>
                <w:sz w:val="20"/>
                <w:szCs w:val="20"/>
              </w:rPr>
              <w:t>小计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395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3.12%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14.49%</w:t>
            </w:r>
          </w:p>
        </w:tc>
      </w:tr>
      <w:tr w:rsidR="005E7B05" w:rsidRPr="005E7B05" w:rsidTr="005E7B05">
        <w:trPr>
          <w:jc w:val="center"/>
        </w:trPr>
        <w:tc>
          <w:tcPr>
            <w:tcW w:w="12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第二产业</w:t>
            </w: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采矿业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253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1.99%</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6.75%</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制造业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2288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18.03%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3.62%</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电力、燃气及水的生产和供应业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234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1.84%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4.93%</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建筑业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2086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16.44%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1.36%</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b/>
                <w:bCs/>
                <w:kern w:val="0"/>
                <w:sz w:val="20"/>
                <w:szCs w:val="20"/>
              </w:rPr>
              <w:t>小计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4861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38.30%</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2.86%</w:t>
            </w:r>
          </w:p>
        </w:tc>
      </w:tr>
      <w:tr w:rsidR="005E7B05" w:rsidRPr="005E7B05" w:rsidTr="005E7B05">
        <w:trPr>
          <w:jc w:val="center"/>
        </w:trPr>
        <w:tc>
          <w:tcPr>
            <w:tcW w:w="12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第三产业</w:t>
            </w: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交通运输、仓储和邮政业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293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2.31%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6.93%</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信息传输、计算机服务和软件业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1336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10.53%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4.38%</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批发和零售业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679</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5.35%</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0.15%</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住宿和餐饮业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169</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11.92%</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金融业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588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4.63%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-16.83%</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房地产业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1293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10.19%</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-13.16%</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租赁和商务服务业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1111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8.75%</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6.83%</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科学研究、技术服务和地质勘查业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239</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1.88%</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26.46%</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水利、环境和公共设施管理业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2.15%</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15.19%</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居民服务和其他服务业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308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-12.99%</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教育</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783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6.17%</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4.54%</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卫生、社会保障和社会福利业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0.43%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-3.57%</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文化、体育和娱乐业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231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1.82%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-11.83%</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公共管理和社会组织</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0.61%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13.04%</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国际组织</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0.00%</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-100.00%</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b/>
                <w:bCs/>
                <w:kern w:val="0"/>
                <w:sz w:val="20"/>
                <w:szCs w:val="20"/>
              </w:rPr>
              <w:t>小计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7435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58.58%</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-1.35%</w:t>
            </w:r>
          </w:p>
        </w:tc>
      </w:tr>
      <w:tr w:rsidR="005E7B05" w:rsidRPr="005E7B05" w:rsidTr="005E7B05">
        <w:trPr>
          <w:jc w:val="center"/>
        </w:trPr>
        <w:tc>
          <w:tcPr>
            <w:tcW w:w="4515"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合计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12691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0.66%</w:t>
            </w:r>
          </w:p>
        </w:tc>
      </w:tr>
    </w:tbl>
    <w:p w:rsidR="005E7B05" w:rsidRPr="005E7B05" w:rsidRDefault="005E7B05" w:rsidP="005E7B05">
      <w:pPr>
        <w:widowControl/>
        <w:shd w:val="clear" w:color="auto" w:fill="FFFFFF"/>
        <w:ind w:firstLine="640"/>
        <w:jc w:val="center"/>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rPr>
        <w:t>三、产业和行业人才需求分布特点</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在产业分布中，广西人才网中第三产业仍是人才需求的主要支撑，其人才需求数占比为67.68%。</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近三年第一季度具体产业需求分布见下表：</w:t>
      </w:r>
    </w:p>
    <w:tbl>
      <w:tblPr>
        <w:tblW w:w="9180" w:type="dxa"/>
        <w:jc w:val="center"/>
        <w:tblCellMar>
          <w:top w:w="15" w:type="dxa"/>
          <w:left w:w="15" w:type="dxa"/>
          <w:bottom w:w="15" w:type="dxa"/>
          <w:right w:w="15" w:type="dxa"/>
        </w:tblCellMar>
        <w:tblLook w:val="04A0"/>
      </w:tblPr>
      <w:tblGrid>
        <w:gridCol w:w="1358"/>
        <w:gridCol w:w="1297"/>
        <w:gridCol w:w="1311"/>
        <w:gridCol w:w="1296"/>
        <w:gridCol w:w="1311"/>
        <w:gridCol w:w="1296"/>
        <w:gridCol w:w="1311"/>
      </w:tblGrid>
      <w:tr w:rsidR="005E7B05" w:rsidRPr="005E7B05" w:rsidTr="005E7B05">
        <w:trPr>
          <w:jc w:val="center"/>
        </w:trPr>
        <w:tc>
          <w:tcPr>
            <w:tcW w:w="1350" w:type="dxa"/>
            <w:vMerge w:val="restart"/>
            <w:tcBorders>
              <w:top w:val="nil"/>
              <w:left w:val="nil"/>
              <w:bottom w:val="nil"/>
              <w:right w:val="nil"/>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textAlignment w:val="center"/>
              <w:rPr>
                <w:rFonts w:ascii="宋体" w:eastAsia="宋体" w:hAnsi="宋体" w:cs="宋体"/>
                <w:kern w:val="0"/>
                <w:sz w:val="24"/>
                <w:szCs w:val="24"/>
              </w:rPr>
            </w:pPr>
            <w:r w:rsidRPr="005E7B05">
              <w:rPr>
                <w:rFonts w:ascii="宋体" w:eastAsia="宋体" w:hAnsi="宋体" w:cs="宋体" w:hint="eastAsia"/>
                <w:b/>
                <w:bCs/>
                <w:kern w:val="0"/>
                <w:sz w:val="20"/>
                <w:szCs w:val="20"/>
              </w:rPr>
              <w:t>产业</w:t>
            </w:r>
          </w:p>
        </w:tc>
        <w:tc>
          <w:tcPr>
            <w:tcW w:w="2595" w:type="dxa"/>
            <w:gridSpan w:val="2"/>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2021年第一季度</w:t>
            </w:r>
          </w:p>
        </w:tc>
        <w:tc>
          <w:tcPr>
            <w:tcW w:w="2595" w:type="dxa"/>
            <w:gridSpan w:val="2"/>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2020年第一季度</w:t>
            </w:r>
          </w:p>
        </w:tc>
        <w:tc>
          <w:tcPr>
            <w:tcW w:w="2595" w:type="dxa"/>
            <w:gridSpan w:val="2"/>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textAlignment w:val="center"/>
              <w:rPr>
                <w:rFonts w:ascii="宋体" w:eastAsia="宋体" w:hAnsi="宋体" w:cs="宋体"/>
                <w:kern w:val="0"/>
                <w:sz w:val="24"/>
                <w:szCs w:val="24"/>
              </w:rPr>
            </w:pPr>
            <w:r w:rsidRPr="005E7B05">
              <w:rPr>
                <w:rFonts w:ascii="宋体" w:eastAsia="宋体" w:hAnsi="宋体" w:cs="宋体" w:hint="eastAsia"/>
                <w:b/>
                <w:bCs/>
                <w:kern w:val="0"/>
                <w:sz w:val="20"/>
                <w:szCs w:val="20"/>
              </w:rPr>
              <w:t>2019年第一季度</w:t>
            </w:r>
          </w:p>
        </w:tc>
      </w:tr>
      <w:tr w:rsidR="005E7B05" w:rsidRPr="005E7B05" w:rsidTr="005E7B05">
        <w:trPr>
          <w:jc w:val="center"/>
        </w:trPr>
        <w:tc>
          <w:tcPr>
            <w:tcW w:w="0" w:type="auto"/>
            <w:vMerge/>
            <w:tcBorders>
              <w:top w:val="nil"/>
              <w:left w:val="nil"/>
              <w:bottom w:val="nil"/>
              <w:right w:val="nil"/>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人才数</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占比</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人才数</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占比</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人才数</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占比</w:t>
            </w:r>
          </w:p>
        </w:tc>
      </w:tr>
      <w:tr w:rsidR="005E7B05" w:rsidRPr="005E7B05" w:rsidTr="005E7B05">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第一产业</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6120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3.62%</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5909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3.37%</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3018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1.94%</w:t>
            </w:r>
          </w:p>
        </w:tc>
      </w:tr>
      <w:tr w:rsidR="005E7B05" w:rsidRPr="005E7B05" w:rsidTr="005E7B05">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第二产业</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48474</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28.70%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62775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35.78%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44089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28.29%</w:t>
            </w:r>
          </w:p>
        </w:tc>
      </w:tr>
      <w:tr w:rsidR="005E7B05" w:rsidRPr="005E7B05" w:rsidTr="005E7B05">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第三产业</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114301</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67.68%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106781</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60.86%</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108745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69.77%</w:t>
            </w:r>
          </w:p>
        </w:tc>
      </w:tr>
      <w:tr w:rsidR="005E7B05" w:rsidRPr="005E7B05" w:rsidTr="005E7B05">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b/>
                <w:bCs/>
                <w:kern w:val="0"/>
                <w:sz w:val="20"/>
                <w:szCs w:val="20"/>
              </w:rPr>
              <w:t>总计</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168895</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175465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155852</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w:t>
            </w:r>
          </w:p>
        </w:tc>
      </w:tr>
    </w:tbl>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在行业分布中，人才需求量排名前五名的行业类别分别为房地产业、制造业、信息传输/计算机服务和软件业、建筑业、租赁和商务服务业等行业，这五个行业合计需求人才数占比达到67.33%。</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在24个主要行业类型中，有12个行业类型的人才需求人数出现同比下滑。其中，建筑业的需求人才数比上年同期减少8156人，同比降幅为29.77%，是本季度人才需求减少最多的行业类型；其次是制造业，其需求人才数比上年同期减少4806人，同比降幅为16.26%。</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虽然总体人才需求出现同比下滑，但本季度仍有以信息传输/计算机服务和软件业为首的12个行业类型的人才需求实现增长。其中，信息传输/计算机服务和软件业人才需求同比增加5158人，涨幅为28.26%。</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具体行业需求分布见下表：</w:t>
      </w:r>
    </w:p>
    <w:tbl>
      <w:tblPr>
        <w:tblW w:w="8692" w:type="dxa"/>
        <w:jc w:val="center"/>
        <w:tblCellMar>
          <w:top w:w="15" w:type="dxa"/>
          <w:left w:w="15" w:type="dxa"/>
          <w:bottom w:w="15" w:type="dxa"/>
          <w:right w:w="15" w:type="dxa"/>
        </w:tblCellMar>
        <w:tblLook w:val="04A0"/>
      </w:tblPr>
      <w:tblGrid>
        <w:gridCol w:w="1535"/>
        <w:gridCol w:w="3278"/>
        <w:gridCol w:w="1263"/>
        <w:gridCol w:w="1353"/>
        <w:gridCol w:w="1263"/>
      </w:tblGrid>
      <w:tr w:rsidR="005E7B05" w:rsidRPr="005E7B05" w:rsidTr="005E7B05">
        <w:trPr>
          <w:jc w:val="center"/>
        </w:trPr>
        <w:tc>
          <w:tcPr>
            <w:tcW w:w="153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产业</w:t>
            </w:r>
          </w:p>
        </w:tc>
        <w:tc>
          <w:tcPr>
            <w:tcW w:w="325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行业</w:t>
            </w:r>
          </w:p>
        </w:tc>
        <w:tc>
          <w:tcPr>
            <w:tcW w:w="126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人才数</w:t>
            </w:r>
          </w:p>
        </w:tc>
        <w:tc>
          <w:tcPr>
            <w:tcW w:w="135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占比</w:t>
            </w:r>
          </w:p>
        </w:tc>
        <w:tc>
          <w:tcPr>
            <w:tcW w:w="126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同比</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增长</w:t>
            </w:r>
          </w:p>
        </w:tc>
      </w:tr>
      <w:tr w:rsidR="005E7B05" w:rsidRPr="005E7B05" w:rsidTr="005E7B05">
        <w:trPr>
          <w:jc w:val="center"/>
        </w:trPr>
        <w:tc>
          <w:tcPr>
            <w:tcW w:w="15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第一产业</w:t>
            </w: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农业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1734</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-17.90%</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林业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423</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0.25%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138.98%</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畜牧业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1281</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0.76%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121.24%</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渔业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0.03%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266.67%</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农、林、牧、渔服务业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2627</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1.56%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-13.19%</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b/>
                <w:bCs/>
                <w:kern w:val="0"/>
                <w:sz w:val="20"/>
                <w:szCs w:val="20"/>
              </w:rPr>
              <w:t>小计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6120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3.62%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3.57%</w:t>
            </w:r>
          </w:p>
        </w:tc>
      </w:tr>
      <w:tr w:rsidR="005E7B05" w:rsidRPr="005E7B05" w:rsidTr="005E7B05">
        <w:trPr>
          <w:jc w:val="center"/>
        </w:trPr>
        <w:tc>
          <w:tcPr>
            <w:tcW w:w="15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第二产业</w:t>
            </w: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采矿业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2745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-24.44%</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制造业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24746</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14.65%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-16.26%</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电力、燃气及水的生产和供应业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1743</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-20.56%</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建筑业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19240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11.39%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-29.77%</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b/>
                <w:bCs/>
                <w:kern w:val="0"/>
                <w:sz w:val="20"/>
                <w:szCs w:val="20"/>
              </w:rPr>
              <w:t>小计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48474</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28.70%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-22.78%</w:t>
            </w:r>
          </w:p>
        </w:tc>
      </w:tr>
      <w:tr w:rsidR="005E7B05" w:rsidRPr="005E7B05" w:rsidTr="005E7B05">
        <w:trPr>
          <w:jc w:val="center"/>
        </w:trPr>
        <w:tc>
          <w:tcPr>
            <w:tcW w:w="15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第三产业</w:t>
            </w: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交通运输、仓储和邮政业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2722</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-20.90%</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信息传输、计算机服务和软件业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23409</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13.86%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28.26%</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批发和零售业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7869</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4.66%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14.36%</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住宿和餐饮业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2731</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49.23%</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金融业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6717</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3.98%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-28.53%</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房地产业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28833</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17.07%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-9.39%</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租赁和商务服务业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17496</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10.36%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20.29%</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科学研究、技术服务和地质勘查业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2445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1.45%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74.89%</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水利、环境和公共设施管理业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1652</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0.98%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-17.65%</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居民服务和其他服务业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4103</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-5.46%</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教育</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11495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6.81%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9.61%</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卫生、社会保障和社会福利业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939</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0.56%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283.27%</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文化、体育和娱乐业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3470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2.05%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90.45%</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公共管理和社会组织</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420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0.25%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43.84%</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国际组织</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0.00%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-100.00%</w:t>
            </w:r>
          </w:p>
        </w:tc>
      </w:tr>
      <w:tr w:rsidR="005E7B05" w:rsidRPr="005E7B05" w:rsidTr="005E7B0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7B05" w:rsidRPr="005E7B05" w:rsidRDefault="005E7B05" w:rsidP="005E7B05">
            <w:pPr>
              <w:widowControl/>
              <w:jc w:val="left"/>
              <w:rPr>
                <w:rFonts w:ascii="宋体" w:eastAsia="宋体" w:hAnsi="宋体"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b/>
                <w:bCs/>
                <w:kern w:val="0"/>
                <w:sz w:val="20"/>
                <w:szCs w:val="20"/>
              </w:rPr>
              <w:t>小计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114301</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67.68%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7.04%</w:t>
            </w:r>
          </w:p>
        </w:tc>
      </w:tr>
      <w:tr w:rsidR="005E7B05" w:rsidRPr="005E7B05" w:rsidTr="005E7B05">
        <w:trPr>
          <w:jc w:val="center"/>
        </w:trPr>
        <w:tc>
          <w:tcPr>
            <w:tcW w:w="480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合计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168895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-3.74%</w:t>
            </w:r>
          </w:p>
        </w:tc>
      </w:tr>
    </w:tbl>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部分行业人才需求特点如下：</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（一）建筑业</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建筑业需求人才数为19240人，与上年同期达到历史峰值的27396人相比减少了8156人，同比下滑29.77%，但与往年同期相比而言，需求人才数仍处在较高水平。其中，房屋和土木工程建筑行业人才需求减少是导致建筑业需求下降的主要原因，其需求人才数为9953人，与上年同期相比，人才需求减少了5333人，降幅为34.89%。</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8515985" cy="4102735"/>
            <wp:effectExtent l="19050" t="0" r="0" b="0"/>
            <wp:docPr id="6" name="图片 6" descr="https://image.gxrc.com/news/images/2021/79348d95-b1fd-46f7-92b1-45d9a76d7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gxrc.com/news/images/2021/79348d95-b1fd-46f7-92b1-45d9a76d718b.png"/>
                    <pic:cNvPicPr>
                      <a:picLocks noChangeAspect="1" noChangeArrowheads="1"/>
                    </pic:cNvPicPr>
                  </pic:nvPicPr>
                  <pic:blipFill>
                    <a:blip r:embed="rId9" cstate="print"/>
                    <a:srcRect/>
                    <a:stretch>
                      <a:fillRect/>
                    </a:stretch>
                  </pic:blipFill>
                  <pic:spPr bwMode="auto">
                    <a:xfrm>
                      <a:off x="0" y="0"/>
                      <a:ext cx="8515985" cy="410273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b/>
          <w:bCs/>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（二）制造业</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制造业需求人才数为24746人，比上年同期的29552人减少4806人，同比下滑16.26%。其中，医药/医疗器械/医疗机构行业人才需求出现较大下滑，其需求人才数为6288人，与上年同期相比减少了3673人，降幅为36.87%。</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8515985" cy="4095115"/>
            <wp:effectExtent l="19050" t="0" r="0" b="0"/>
            <wp:docPr id="7" name="图片 7" descr="https://image.gxrc.com/news/images/2021/c27bf9dc-6eac-405a-b2f6-6b4215daa1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gxrc.com/news/images/2021/c27bf9dc-6eac-405a-b2f6-6b4215daa1ac.png"/>
                    <pic:cNvPicPr>
                      <a:picLocks noChangeAspect="1" noChangeArrowheads="1"/>
                    </pic:cNvPicPr>
                  </pic:nvPicPr>
                  <pic:blipFill>
                    <a:blip r:embed="rId10" cstate="print"/>
                    <a:srcRect/>
                    <a:stretch>
                      <a:fillRect/>
                    </a:stretch>
                  </pic:blipFill>
                  <pic:spPr bwMode="auto">
                    <a:xfrm>
                      <a:off x="0" y="0"/>
                      <a:ext cx="8515985" cy="409511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（三）房地产业</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房地产业需求人才数为28833人，是目前人才需求量最大的行业类别，与上年同期的31820人相比减少2987人，同比下滑9.39%。其中，房地产开发经营行业人才需求萎缩是导致房地产行业人才需求下滑的主要原因，其需求人才数为9559人，与上年同期相比减少了2470人，降幅为20.53%。</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 </w:t>
      </w:r>
      <w:r>
        <w:rPr>
          <w:rFonts w:ascii="微软雅黑" w:eastAsia="微软雅黑" w:hAnsi="微软雅黑" w:cs="宋体"/>
          <w:noProof/>
          <w:color w:val="333333"/>
          <w:kern w:val="0"/>
          <w:sz w:val="20"/>
          <w:szCs w:val="20"/>
        </w:rPr>
        <w:drawing>
          <wp:inline distT="0" distB="0" distL="0" distR="0">
            <wp:extent cx="8595360" cy="3625850"/>
            <wp:effectExtent l="19050" t="0" r="0" b="0"/>
            <wp:docPr id="8" name="图片 8" descr="https://image.gxrc.com/news/images/2021/bb420f55-a875-432b-893c-a0d5b0192c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gxrc.com/news/images/2021/bb420f55-a875-432b-893c-a0d5b0192cf9.png"/>
                    <pic:cNvPicPr>
                      <a:picLocks noChangeAspect="1" noChangeArrowheads="1"/>
                    </pic:cNvPicPr>
                  </pic:nvPicPr>
                  <pic:blipFill>
                    <a:blip r:embed="rId11" cstate="print"/>
                    <a:srcRect/>
                    <a:stretch>
                      <a:fillRect/>
                    </a:stretch>
                  </pic:blipFill>
                  <pic:spPr bwMode="auto">
                    <a:xfrm>
                      <a:off x="0" y="0"/>
                      <a:ext cx="8595360" cy="3625850"/>
                    </a:xfrm>
                    <a:prstGeom prst="rect">
                      <a:avLst/>
                    </a:prstGeom>
                    <a:noFill/>
                    <a:ln w="9525">
                      <a:noFill/>
                      <a:miter lim="800000"/>
                      <a:headEnd/>
                      <a:tailEnd/>
                    </a:ln>
                  </pic:spPr>
                </pic:pic>
              </a:graphicData>
            </a:graphic>
          </wp:inline>
        </w:drawing>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（四）金融业</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金融业的人才需求量持续低迷，其需求人才数为6717人，与上年同期的9398人相比减少2681人，同比下滑28.53%。其中，对其影响较大的行业分别有银行和保险行业，这两个行业的需求人才数分别为418人和2361人，与上年同期相比分别减少了1036人和778人，降幅分别为71.25%和24.78%。</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849995" cy="3840480"/>
            <wp:effectExtent l="19050" t="0" r="8255" b="0"/>
            <wp:docPr id="9" name="图片 9" descr="https://image.gxrc.com/news/images/2021/b982b19b-9786-4d6a-b9e4-5d86e9a40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gxrc.com/news/images/2021/b982b19b-9786-4d6a-b9e4-5d86e9a406a8.png"/>
                    <pic:cNvPicPr>
                      <a:picLocks noChangeAspect="1" noChangeArrowheads="1"/>
                    </pic:cNvPicPr>
                  </pic:nvPicPr>
                  <pic:blipFill>
                    <a:blip r:embed="rId12" cstate="print"/>
                    <a:srcRect/>
                    <a:stretch>
                      <a:fillRect/>
                    </a:stretch>
                  </pic:blipFill>
                  <pic:spPr bwMode="auto">
                    <a:xfrm>
                      <a:off x="0" y="0"/>
                      <a:ext cx="8849995" cy="384048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（五）信息传输/计算机服务和软件业</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信息传输/计算机服务和软件业需求人才数为23409人，比上年同期的18251人增加5158人，涨幅为28.26%。其中互联网行业人才需求增长较多，其需求人才数为7718人，比上年同期增加3282人，同比涨幅达73.99%。</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9279255" cy="4047490"/>
            <wp:effectExtent l="19050" t="0" r="0" b="0"/>
            <wp:docPr id="10" name="图片 10" descr="https://image.gxrc.com/news/images/2021/e2c007d8-0ae1-4916-9fde-7403309ec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gxrc.com/news/images/2021/e2c007d8-0ae1-4916-9fde-7403309ec9e9.png"/>
                    <pic:cNvPicPr>
                      <a:picLocks noChangeAspect="1" noChangeArrowheads="1"/>
                    </pic:cNvPicPr>
                  </pic:nvPicPr>
                  <pic:blipFill>
                    <a:blip r:embed="rId13" cstate="print"/>
                    <a:srcRect/>
                    <a:stretch>
                      <a:fillRect/>
                    </a:stretch>
                  </pic:blipFill>
                  <pic:spPr bwMode="auto">
                    <a:xfrm>
                      <a:off x="0" y="0"/>
                      <a:ext cx="9279255" cy="404749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b/>
          <w:bCs/>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lastRenderedPageBreak/>
        <w:t>（六）租赁和商务服务业</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2021年第一季度，广西人才网中租赁和商务服务业需求人才数为17496人，与上年同期的14545人相比增加2951人，同比增长20.29%，其中，职业中介服务行业和企业管理服务行业是租赁和商务服务业人才需求的主要增长点，这两个行业的需求人才数分别为4604人和4283人，与上年同期分别增加2571人和1397人，涨幅分别为126.46%和48.41%。</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lastRenderedPageBreak/>
        <w:t> </w:t>
      </w:r>
      <w:r>
        <w:rPr>
          <w:rFonts w:ascii="微软雅黑" w:eastAsia="微软雅黑" w:hAnsi="微软雅黑" w:cs="宋体"/>
          <w:b/>
          <w:bCs/>
          <w:noProof/>
          <w:color w:val="333333"/>
          <w:kern w:val="0"/>
          <w:sz w:val="20"/>
          <w:szCs w:val="20"/>
        </w:rPr>
        <w:drawing>
          <wp:inline distT="0" distB="0" distL="0" distR="0">
            <wp:extent cx="9103995" cy="4134485"/>
            <wp:effectExtent l="19050" t="0" r="1905" b="0"/>
            <wp:docPr id="11" name="图片 11" descr="https://image.gxrc.com/news/images/2021/a34971d4-4aad-47bf-8bc0-e4603fbcf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gxrc.com/news/images/2021/a34971d4-4aad-47bf-8bc0-e4603fbcfde7.png"/>
                    <pic:cNvPicPr>
                      <a:picLocks noChangeAspect="1" noChangeArrowheads="1"/>
                    </pic:cNvPicPr>
                  </pic:nvPicPr>
                  <pic:blipFill>
                    <a:blip r:embed="rId14" cstate="print"/>
                    <a:srcRect/>
                    <a:stretch>
                      <a:fillRect/>
                    </a:stretch>
                  </pic:blipFill>
                  <pic:spPr bwMode="auto">
                    <a:xfrm>
                      <a:off x="0" y="0"/>
                      <a:ext cx="9103995" cy="4134485"/>
                    </a:xfrm>
                    <a:prstGeom prst="rect">
                      <a:avLst/>
                    </a:prstGeom>
                    <a:noFill/>
                    <a:ln w="9525">
                      <a:noFill/>
                      <a:miter lim="800000"/>
                      <a:headEnd/>
                      <a:tailEnd/>
                    </a:ln>
                  </pic:spPr>
                </pic:pic>
              </a:graphicData>
            </a:graphic>
          </wp:inline>
        </w:drawing>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rPr>
        <w:t>四、职位供需分布特点</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（一）各职位类别的人才需求增减参半，前十排名未出现明显变化</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在54个主要职位类型中，有24个职位类别的人才需求出现同比下滑。其中，建筑/工程类职位的人才需求量减少最多，其需求人才数为14550人，比上年同期减少3462人，同比下滑19.22%。而销售类、影视类、行政/文职/后勤类等职位对人才的需求出现较大增长，其中，销售类职位的需求人才数为30820人，比上年同期增加4337人，同比增长16.38%；影视类职位的需求人才数为1355人，比上年同期增加676人，同比涨幅为99.56%；行政/文职/后勤类职位的需求人才数为8299人，比上年同期增加662人，同比增长8.67%。</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需求人才数前十名见下图：</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7601585" cy="4866005"/>
            <wp:effectExtent l="19050" t="0" r="0" b="0"/>
            <wp:docPr id="12" name="图片 12" descr="https://image.gxrc.com/news/images/2021/3e177f10-030d-4205-8670-71634839d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gxrc.com/news/images/2021/3e177f10-030d-4205-8670-71634839ddcc.png"/>
                    <pic:cNvPicPr>
                      <a:picLocks noChangeAspect="1" noChangeArrowheads="1"/>
                    </pic:cNvPicPr>
                  </pic:nvPicPr>
                  <pic:blipFill>
                    <a:blip r:embed="rId15" cstate="print"/>
                    <a:srcRect/>
                    <a:stretch>
                      <a:fillRect/>
                    </a:stretch>
                  </pic:blipFill>
                  <pic:spPr bwMode="auto">
                    <a:xfrm>
                      <a:off x="0" y="0"/>
                      <a:ext cx="7601585" cy="486600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b/>
          <w:bCs/>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1.销售类职位人才需求回升</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销售类职位需求人才数为30820人，与上年同期的26483人相比增加4337人，同比增长16.38%。在该类职位类型中，有超过七成的具体职位人才需求实现增长，其中销售经理/主任、电话销售员、区域市场/销售专员等职位的人才需求增长量排名前三，这三个职位需求人才数分别为3689人、3149人和1038人，与上年同期相比分别增加1029人、760人和662人，同比涨幅分别为38.68%、31.81%和176.06%。</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351010" cy="4086860"/>
            <wp:effectExtent l="19050" t="0" r="2540" b="0"/>
            <wp:docPr id="13" name="图片 13" descr="https://image.gxrc.com/news/images/2021/26c8a6b1-a2de-49ea-9ced-a80a240f2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gxrc.com/news/images/2021/26c8a6b1-a2de-49ea-9ced-a80a240f2377.png"/>
                    <pic:cNvPicPr>
                      <a:picLocks noChangeAspect="1" noChangeArrowheads="1"/>
                    </pic:cNvPicPr>
                  </pic:nvPicPr>
                  <pic:blipFill>
                    <a:blip r:embed="rId16" cstate="print"/>
                    <a:srcRect/>
                    <a:stretch>
                      <a:fillRect/>
                    </a:stretch>
                  </pic:blipFill>
                  <pic:spPr bwMode="auto">
                    <a:xfrm>
                      <a:off x="0" y="0"/>
                      <a:ext cx="9351010" cy="408686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2.机械/机器设备/仪器仪表类职位人才需求再创新高</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机械/机器设备/仪器仪表类职位需求人才数为5001人，与上年同期的4401人相比增加600人，同比增长13.63%。其中，机械/设备工程师是机械/机器设备/仪器仪表类职位人才需求增长最快的职位，其需求人才数为1505人，比上年同期增加936人，涨幅为164.50%。</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7832090" cy="3530600"/>
            <wp:effectExtent l="19050" t="0" r="0" b="0"/>
            <wp:docPr id="14" name="图片 14" descr="https://image.gxrc.com/news/images/2021/08ee9615-5240-4fa0-a483-806a8094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gxrc.com/news/images/2021/08ee9615-5240-4fa0-a483-806a8094c678.png"/>
                    <pic:cNvPicPr>
                      <a:picLocks noChangeAspect="1" noChangeArrowheads="1"/>
                    </pic:cNvPicPr>
                  </pic:nvPicPr>
                  <pic:blipFill>
                    <a:blip r:embed="rId17" cstate="print"/>
                    <a:srcRect/>
                    <a:stretch>
                      <a:fillRect/>
                    </a:stretch>
                  </pic:blipFill>
                  <pic:spPr bwMode="auto">
                    <a:xfrm>
                      <a:off x="0" y="0"/>
                      <a:ext cx="7832090" cy="353060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b/>
          <w:bCs/>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3.传统管理类职位人才需求回升明显</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2021年第一季度，广西人才网中传统管理类职位</w:t>
      </w:r>
      <w:r w:rsidRPr="005E7B05">
        <w:rPr>
          <w:rFonts w:ascii="微软雅黑" w:eastAsia="微软雅黑" w:hAnsi="微软雅黑" w:cs="宋体" w:hint="eastAsia"/>
          <w:b/>
          <w:bCs/>
          <w:color w:val="333333"/>
          <w:kern w:val="0"/>
          <w:sz w:val="20"/>
          <w:szCs w:val="20"/>
        </w:rPr>
        <w:t>（包含行政/文职/后勤类、人力资源/人事类、财务/税务/审计/统计类职位，下同）</w:t>
      </w:r>
      <w:r w:rsidRPr="005E7B05">
        <w:rPr>
          <w:rFonts w:ascii="微软雅黑" w:eastAsia="微软雅黑" w:hAnsi="微软雅黑" w:cs="宋体" w:hint="eastAsia"/>
          <w:color w:val="333333"/>
          <w:kern w:val="0"/>
          <w:sz w:val="20"/>
          <w:szCs w:val="20"/>
        </w:rPr>
        <w:t>人才需求量为17446人，与上年同期的16090人相比增加1356人，同比增长8.43%。其中，行政/文职/后勤类、人力资源/人事类、财务/税务/审计/统计类职位需求人才数分别为8299人、3246人、5901人，与上年同期相比分别增加了662人、490人和204人，涨幅分别为8.67%、17.78%、3.58%。</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8563610" cy="3649345"/>
            <wp:effectExtent l="19050" t="0" r="8890" b="0"/>
            <wp:docPr id="15" name="图片 15" descr="https://image.gxrc.com/news/images/2021/5317ade4-995b-44da-b58d-c0d7cdde4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gxrc.com/news/images/2021/5317ade4-995b-44da-b58d-c0d7cdde4c25.png"/>
                    <pic:cNvPicPr>
                      <a:picLocks noChangeAspect="1" noChangeArrowheads="1"/>
                    </pic:cNvPicPr>
                  </pic:nvPicPr>
                  <pic:blipFill>
                    <a:blip r:embed="rId18" cstate="print"/>
                    <a:srcRect/>
                    <a:stretch>
                      <a:fillRect/>
                    </a:stretch>
                  </pic:blipFill>
                  <pic:spPr bwMode="auto">
                    <a:xfrm>
                      <a:off x="0" y="0"/>
                      <a:ext cx="8563610" cy="364934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4.建筑/工程类职位人才需求量减少量排名第一</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2021年第一季度，广西人才网中建筑/工程类职位需求人才数为14550人，与上年同期的18012人相比减少3462人，同比下滑19.22%，</w:t>
      </w:r>
    </w:p>
    <w:p w:rsidR="005E7B05" w:rsidRPr="005E7B05" w:rsidRDefault="005E7B05" w:rsidP="005E7B05">
      <w:pPr>
        <w:widowControl/>
        <w:shd w:val="clear" w:color="auto" w:fill="FFFFFF"/>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是人才需求量减少最多的职位类别。其中，人才需求减少较多的前三个具体职位分别是施工员、建筑工程师/注册建筑师、工程监理/督导/验收等职位，需求人才数分别为1545人、1059人和824人，与上年同期相比分别减少881人、547人和400人，降幅分别为36.31%、34.06%和32.68%。</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8674735" cy="3689350"/>
            <wp:effectExtent l="19050" t="0" r="0" b="0"/>
            <wp:docPr id="16" name="图片 16" descr="https://image.gxrc.com/news/images/2021/1055a91c-07b6-48ce-ba4e-bd74f1cfc9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gxrc.com/news/images/2021/1055a91c-07b6-48ce-ba4e-bd74f1cfc97d.png"/>
                    <pic:cNvPicPr>
                      <a:picLocks noChangeAspect="1" noChangeArrowheads="1"/>
                    </pic:cNvPicPr>
                  </pic:nvPicPr>
                  <pic:blipFill>
                    <a:blip r:embed="rId19" cstate="print"/>
                    <a:srcRect/>
                    <a:stretch>
                      <a:fillRect/>
                    </a:stretch>
                  </pic:blipFill>
                  <pic:spPr bwMode="auto">
                    <a:xfrm>
                      <a:off x="0" y="0"/>
                      <a:ext cx="8674735" cy="368935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5.医院/医疗/护理类职位人才需求回升</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医院/医疗/护理类职位的需求人才数为2445人，虽比上年同期的3436人减少991人，同比下滑28.84%，但从季节性变化趋势来看，其仍呈一定的回升态势，其人才需求量仅次于受疫情影响的去年同期值。其中，人才需求减少量排名前三的职位有药库主任/药剂师、营养师、护理主任/护士长等职位，比上年同期分别减少324人、292人和153人，降幅分别为68.94%、83.91%和83.61%。</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8484235" cy="3585845"/>
            <wp:effectExtent l="19050" t="0" r="0" b="0"/>
            <wp:docPr id="17" name="图片 17" descr="https://image.gxrc.com/news/images/2021/ec46c670-c3e9-43cc-afb7-36ee9ab9ef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gxrc.com/news/images/2021/ec46c670-c3e9-43cc-afb7-36ee9ab9ef91.png"/>
                    <pic:cNvPicPr>
                      <a:picLocks noChangeAspect="1" noChangeArrowheads="1"/>
                    </pic:cNvPicPr>
                  </pic:nvPicPr>
                  <pic:blipFill>
                    <a:blip r:embed="rId20" cstate="print"/>
                    <a:srcRect/>
                    <a:stretch>
                      <a:fillRect/>
                    </a:stretch>
                  </pic:blipFill>
                  <pic:spPr bwMode="auto">
                    <a:xfrm>
                      <a:off x="0" y="0"/>
                      <a:ext cx="8484235" cy="358584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6.百货/超市/零售类职位人才需求增长乏力</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百货/超市/零售类职位需求人才数为3669人，比上年同期的4276人减少607人，同比下滑14.20%。其中人才需求减少较明显的具体职位有店长/店面管理员、理货员/陈列员/防损员等职位，比上年同期分别减少384人和200人，降幅分别为39.18%和70.42%。</w:t>
      </w:r>
    </w:p>
    <w:p w:rsidR="005E7B05" w:rsidRPr="005E7B05" w:rsidRDefault="005E7B05" w:rsidP="005E7B05">
      <w:pPr>
        <w:widowControl/>
        <w:shd w:val="clear" w:color="auto" w:fill="FFFFFF"/>
        <w:ind w:firstLine="640"/>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7863840" cy="3522345"/>
            <wp:effectExtent l="19050" t="0" r="3810" b="0"/>
            <wp:docPr id="18" name="图片 18" descr="https://image.gxrc.com/news/images/2021/ca4de74a-aed1-4667-b260-7cc9d0f9a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gxrc.com/news/images/2021/ca4de74a-aed1-4667-b260-7cc9d0f9a637.png"/>
                    <pic:cNvPicPr>
                      <a:picLocks noChangeAspect="1" noChangeArrowheads="1"/>
                    </pic:cNvPicPr>
                  </pic:nvPicPr>
                  <pic:blipFill>
                    <a:blip r:embed="rId21" cstate="print"/>
                    <a:srcRect/>
                    <a:stretch>
                      <a:fillRect/>
                    </a:stretch>
                  </pic:blipFill>
                  <pic:spPr bwMode="auto">
                    <a:xfrm>
                      <a:off x="0" y="0"/>
                      <a:ext cx="7863840" cy="3522345"/>
                    </a:xfrm>
                    <a:prstGeom prst="rect">
                      <a:avLst/>
                    </a:prstGeom>
                    <a:noFill/>
                    <a:ln w="9525">
                      <a:noFill/>
                      <a:miter lim="800000"/>
                      <a:headEnd/>
                      <a:tailEnd/>
                    </a:ln>
                  </pic:spPr>
                </pic:pic>
              </a:graphicData>
            </a:graphic>
          </wp:inline>
        </w:drawing>
      </w:r>
    </w:p>
    <w:p w:rsidR="005E7B05" w:rsidRPr="005E7B05" w:rsidRDefault="005E7B05" w:rsidP="005E7B05">
      <w:pPr>
        <w:widowControl/>
        <w:shd w:val="clear" w:color="auto" w:fill="FFFFFF"/>
        <w:ind w:firstLine="48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（二）人才供应量出现较大增幅</w:t>
      </w:r>
    </w:p>
    <w:p w:rsidR="005E7B05" w:rsidRPr="005E7B05" w:rsidRDefault="005E7B05" w:rsidP="005E7B05">
      <w:pPr>
        <w:widowControl/>
        <w:shd w:val="clear" w:color="auto" w:fill="FFFFFF"/>
        <w:ind w:firstLine="48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2021年第一季度，54个主要职位类别的人才供应量均呈增长态势，其中增长量最大的职位类型是建筑/工程类，该职位类型的人才供应量为46998人，与上年同期相比增加了13005人，同比增长38.26%。</w:t>
      </w:r>
    </w:p>
    <w:p w:rsidR="005E7B05" w:rsidRPr="005E7B05" w:rsidRDefault="005E7B05" w:rsidP="005E7B05">
      <w:pPr>
        <w:widowControl/>
        <w:shd w:val="clear" w:color="auto" w:fill="FFFFFF"/>
        <w:ind w:firstLine="48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求职人才数前十名见下图：</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7601585" cy="4810760"/>
            <wp:effectExtent l="19050" t="0" r="0" b="0"/>
            <wp:docPr id="19" name="图片 19" descr="https://image.gxrc.com/news/images/2021/c314b5ed-bcf7-4839-b346-d4e683e09e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gxrc.com/news/images/2021/c314b5ed-bcf7-4839-b346-d4e683e09e9e.png"/>
                    <pic:cNvPicPr>
                      <a:picLocks noChangeAspect="1" noChangeArrowheads="1"/>
                    </pic:cNvPicPr>
                  </pic:nvPicPr>
                  <pic:blipFill>
                    <a:blip r:embed="rId22" cstate="print"/>
                    <a:srcRect/>
                    <a:stretch>
                      <a:fillRect/>
                    </a:stretch>
                  </pic:blipFill>
                  <pic:spPr bwMode="auto">
                    <a:xfrm>
                      <a:off x="0" y="0"/>
                      <a:ext cx="7601585" cy="481076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在具体职位中，会计师/会计、行政专员/助理、工程造价师/预结算/审计等职位较受求职者青睐，求职人才数均超过6000人，求职人才数分别为9353人、6915人和6659人。</w:t>
      </w:r>
    </w:p>
    <w:p w:rsidR="005E7B05" w:rsidRPr="005E7B05" w:rsidRDefault="005E7B05" w:rsidP="005E7B05">
      <w:pPr>
        <w:widowControl/>
        <w:shd w:val="clear" w:color="auto" w:fill="FFFFFF"/>
        <w:ind w:firstLine="48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具体职位求职人才数前二十名见下图：</w:t>
      </w:r>
    </w:p>
    <w:p w:rsidR="005E7B05" w:rsidRPr="005E7B05" w:rsidRDefault="005E7B05" w:rsidP="005E7B05">
      <w:pPr>
        <w:widowControl/>
        <w:shd w:val="clear" w:color="auto" w:fill="FFFFFF"/>
        <w:ind w:firstLine="640"/>
        <w:jc w:val="center"/>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 </w:t>
      </w:r>
      <w:r>
        <w:rPr>
          <w:rFonts w:ascii="微软雅黑" w:eastAsia="微软雅黑" w:hAnsi="微软雅黑" w:cs="宋体"/>
          <w:noProof/>
          <w:color w:val="333333"/>
          <w:kern w:val="0"/>
          <w:sz w:val="20"/>
          <w:szCs w:val="20"/>
        </w:rPr>
        <w:drawing>
          <wp:inline distT="0" distB="0" distL="0" distR="0">
            <wp:extent cx="7887970" cy="7466330"/>
            <wp:effectExtent l="19050" t="0" r="0" b="0"/>
            <wp:docPr id="20" name="图片 20" descr="https://image.gxrc.com/news/images/2021/81683416-3e85-4e91-97e3-64a60f59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gxrc.com/news/images/2021/81683416-3e85-4e91-97e3-64a60f591413.png"/>
                    <pic:cNvPicPr>
                      <a:picLocks noChangeAspect="1" noChangeArrowheads="1"/>
                    </pic:cNvPicPr>
                  </pic:nvPicPr>
                  <pic:blipFill>
                    <a:blip r:embed="rId23" cstate="print"/>
                    <a:srcRect/>
                    <a:stretch>
                      <a:fillRect/>
                    </a:stretch>
                  </pic:blipFill>
                  <pic:spPr bwMode="auto">
                    <a:xfrm>
                      <a:off x="0" y="0"/>
                      <a:ext cx="7887970" cy="746633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lastRenderedPageBreak/>
        <w:t>1.建筑/工程类职位人才供应量持续攀升，创历史新高</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2021年第一季度，广西人才网中建筑/工程类职位的求职人才数创历史新高，为46998人，与上年同期相比增加13005人，同比增长38.26%，是本季度人才供应量最多的职位类型。</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818245" cy="3800475"/>
            <wp:effectExtent l="19050" t="0" r="1905" b="0"/>
            <wp:docPr id="21" name="图片 21" descr="https://image.gxrc.com/news/images/2021/ffe55a97-6642-41c5-955b-effceb908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gxrc.com/news/images/2021/ffe55a97-6642-41c5-955b-effceb9086a8.png"/>
                    <pic:cNvPicPr>
                      <a:picLocks noChangeAspect="1" noChangeArrowheads="1"/>
                    </pic:cNvPicPr>
                  </pic:nvPicPr>
                  <pic:blipFill>
                    <a:blip r:embed="rId24" cstate="print"/>
                    <a:srcRect/>
                    <a:stretch>
                      <a:fillRect/>
                    </a:stretch>
                  </pic:blipFill>
                  <pic:spPr bwMode="auto">
                    <a:xfrm>
                      <a:off x="0" y="0"/>
                      <a:ext cx="8818245" cy="380047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2.</w:t>
      </w:r>
      <w:r w:rsidRPr="005E7B05">
        <w:rPr>
          <w:rFonts w:ascii="微软雅黑" w:eastAsia="微软雅黑" w:hAnsi="微软雅黑" w:cs="宋体" w:hint="eastAsia"/>
          <w:color w:val="333333"/>
          <w:kern w:val="0"/>
          <w:sz w:val="20"/>
          <w:szCs w:val="20"/>
        </w:rPr>
        <w:t> </w:t>
      </w:r>
      <w:r w:rsidRPr="005E7B05">
        <w:rPr>
          <w:rFonts w:ascii="微软雅黑" w:eastAsia="微软雅黑" w:hAnsi="微软雅黑" w:cs="宋体" w:hint="eastAsia"/>
          <w:b/>
          <w:bCs/>
          <w:color w:val="333333"/>
          <w:kern w:val="0"/>
          <w:sz w:val="20"/>
          <w:szCs w:val="20"/>
        </w:rPr>
        <w:t>文教/科研类职位人才供应量同比增长明显</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2021年第一季度，广西人才网中文教/科研类职位的人才供应量同比增长较明显，其求职人才数为15950人，与上年同期的12012人相比增加3938人，同比增长32.78%。</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8563610" cy="3347720"/>
            <wp:effectExtent l="19050" t="0" r="8890" b="0"/>
            <wp:docPr id="22" name="图片 22" descr="https://image.gxrc.com/news/images/2021/467656ec-d580-4e71-be80-a41063211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gxrc.com/news/images/2021/467656ec-d580-4e71-be80-a41063211260.png"/>
                    <pic:cNvPicPr>
                      <a:picLocks noChangeAspect="1" noChangeArrowheads="1"/>
                    </pic:cNvPicPr>
                  </pic:nvPicPr>
                  <pic:blipFill>
                    <a:blip r:embed="rId25" cstate="print"/>
                    <a:srcRect/>
                    <a:stretch>
                      <a:fillRect/>
                    </a:stretch>
                  </pic:blipFill>
                  <pic:spPr bwMode="auto">
                    <a:xfrm>
                      <a:off x="0" y="0"/>
                      <a:ext cx="8563610" cy="334772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b/>
          <w:bCs/>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3.传统管理类职位人才供应量持续增长，创历史新高</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2021年第一季度，广西人才网中传统管理类职位</w:t>
      </w:r>
      <w:r w:rsidRPr="005E7B05">
        <w:rPr>
          <w:rFonts w:ascii="微软雅黑" w:eastAsia="微软雅黑" w:hAnsi="微软雅黑" w:cs="宋体" w:hint="eastAsia"/>
          <w:b/>
          <w:bCs/>
          <w:color w:val="333333"/>
          <w:kern w:val="0"/>
          <w:sz w:val="20"/>
          <w:szCs w:val="20"/>
        </w:rPr>
        <w:t>（包含行政/文职/后勤类、人力资源/人事类、财务/税务/审计/统计类职位，下同）</w:t>
      </w:r>
      <w:r w:rsidRPr="005E7B05">
        <w:rPr>
          <w:rFonts w:ascii="微软雅黑" w:eastAsia="微软雅黑" w:hAnsi="微软雅黑" w:cs="宋体" w:hint="eastAsia"/>
          <w:color w:val="333333"/>
          <w:kern w:val="0"/>
          <w:sz w:val="20"/>
          <w:szCs w:val="20"/>
        </w:rPr>
        <w:t>的人才供应量达82625人，与上年同期的59985人相比增加22640人，同比增长37.74%。其中，财务/税务/审计/统计类、行政/文职/后勤类、人力资源/人事类职位的人才供应量分别为35856人、33977人以及12792人，与上年同期相比分别增加了10069人、9731人以及2840人，涨幅分别为39.05%、40.13%以及28.54%。</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468360" cy="3665855"/>
            <wp:effectExtent l="19050" t="0" r="8890" b="0"/>
            <wp:docPr id="23" name="图片 23" descr="https://image.gxrc.com/news/images/2021/56a45ae4-b9ba-470d-a803-a177f7880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gxrc.com/news/images/2021/56a45ae4-b9ba-470d-a803-a177f7880349.png"/>
                    <pic:cNvPicPr>
                      <a:picLocks noChangeAspect="1" noChangeArrowheads="1"/>
                    </pic:cNvPicPr>
                  </pic:nvPicPr>
                  <pic:blipFill>
                    <a:blip r:embed="rId26" cstate="print"/>
                    <a:srcRect/>
                    <a:stretch>
                      <a:fillRect/>
                    </a:stretch>
                  </pic:blipFill>
                  <pic:spPr bwMode="auto">
                    <a:xfrm>
                      <a:off x="0" y="0"/>
                      <a:ext cx="8468360" cy="366585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4.销售类职位人才供应量有所回升</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2021年第一季度，广西人才网中销售类职位的求职人才数为15649人，与上年同期的13404人相比增加2245人，同比增长16.75%，环比增长11.27%，人才供给有所回升。</w:t>
      </w:r>
    </w:p>
    <w:p w:rsidR="005E7B05" w:rsidRPr="005E7B05" w:rsidRDefault="005E7B05" w:rsidP="005E7B05">
      <w:pPr>
        <w:widowControl/>
        <w:shd w:val="clear" w:color="auto" w:fill="FFFFFF"/>
        <w:ind w:firstLine="420"/>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18"/>
          <w:szCs w:val="18"/>
        </w:rPr>
        <w:lastRenderedPageBreak/>
        <w:drawing>
          <wp:inline distT="0" distB="0" distL="0" distR="0">
            <wp:extent cx="9351010" cy="3705225"/>
            <wp:effectExtent l="19050" t="0" r="2540" b="0"/>
            <wp:docPr id="24" name="图片 24" descr="https://image.gxrc.com/news/images/2021/9726f895-e2f0-41c7-85f8-2bd4f50e3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gxrc.com/news/images/2021/9726f895-e2f0-41c7-85f8-2bd4f50e3d41.png"/>
                    <pic:cNvPicPr>
                      <a:picLocks noChangeAspect="1" noChangeArrowheads="1"/>
                    </pic:cNvPicPr>
                  </pic:nvPicPr>
                  <pic:blipFill>
                    <a:blip r:embed="rId27" cstate="print"/>
                    <a:srcRect/>
                    <a:stretch>
                      <a:fillRect/>
                    </a:stretch>
                  </pic:blipFill>
                  <pic:spPr bwMode="auto">
                    <a:xfrm>
                      <a:off x="0" y="0"/>
                      <a:ext cx="9351010" cy="3705225"/>
                    </a:xfrm>
                    <a:prstGeom prst="rect">
                      <a:avLst/>
                    </a:prstGeom>
                    <a:noFill/>
                    <a:ln w="9525">
                      <a:noFill/>
                      <a:miter lim="800000"/>
                      <a:headEnd/>
                      <a:tailEnd/>
                    </a:ln>
                  </pic:spPr>
                </pic:pic>
              </a:graphicData>
            </a:graphic>
          </wp:inline>
        </w:drawing>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5.医院/医疗/护理类职位人才供应量稍有回落</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2021年第一季度，广西人才网中医院/医疗/护理类职位的求职人才数为7312人，与上年同期的6112人相比增加1200人，同比增长19.63%，但低于前三季度的求职人数，稍显回落态势。</w:t>
      </w:r>
    </w:p>
    <w:p w:rsidR="005E7B05" w:rsidRPr="005E7B05" w:rsidRDefault="005E7B05" w:rsidP="005E7B05">
      <w:pPr>
        <w:widowControl/>
        <w:shd w:val="clear" w:color="auto" w:fill="FFFFFF"/>
        <w:ind w:firstLine="420"/>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8849995" cy="3736975"/>
            <wp:effectExtent l="19050" t="0" r="8255" b="0"/>
            <wp:docPr id="25" name="图片 25" descr="https://image.gxrc.com/news/images/2021/b1180357-f669-40d1-9a98-cbd48b9cb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gxrc.com/news/images/2021/b1180357-f669-40d1-9a98-cbd48b9cbe34.png"/>
                    <pic:cNvPicPr>
                      <a:picLocks noChangeAspect="1" noChangeArrowheads="1"/>
                    </pic:cNvPicPr>
                  </pic:nvPicPr>
                  <pic:blipFill>
                    <a:blip r:embed="rId28" cstate="print"/>
                    <a:srcRect/>
                    <a:stretch>
                      <a:fillRect/>
                    </a:stretch>
                  </pic:blipFill>
                  <pic:spPr bwMode="auto">
                    <a:xfrm>
                      <a:off x="0" y="0"/>
                      <a:ext cx="8849995" cy="373697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b/>
          <w:bCs/>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（三）总体就业竞争压力仍较大，不同职位类别竞争程度迥异</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2021年第一季度广西人才网总人才供求比为2.05，总体竞争压力仍较大，结构性矛盾明显，各种类别的职位竞争程度差异有拉大趋势。在54个主要职位类别中，供求比最高为30.13，最低仅为0.51，结构性矛盾突出。</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lastRenderedPageBreak/>
        <w:t>1.职位人才竞争情况</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2021年第一季度，广西人才网中人才供求比排名前十位职位类别的需求人才数为7984人，占比仅为4.73%，而求职人才数达到54062人，占比为15.62%，合计人才供求比为6.77。由于需求较少，化工类、计算机硬件开发类、生物/医药/医疗器械类等职位竞争较激烈，其人才供求比分别为30.13、12.04和10.06。</w:t>
      </w:r>
    </w:p>
    <w:p w:rsidR="005E7B05" w:rsidRPr="005E7B05" w:rsidRDefault="005E7B05" w:rsidP="005E7B05">
      <w:pPr>
        <w:widowControl/>
        <w:shd w:val="clear" w:color="auto" w:fill="FFFFFF"/>
        <w:ind w:firstLine="48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人才供求比前十位见下图：</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611235" cy="4468495"/>
            <wp:effectExtent l="19050" t="0" r="0" b="0"/>
            <wp:docPr id="26" name="图片 26" descr="https://image.gxrc.com/news/images/2021/eb042caa-5efa-4689-95db-b00b4c741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gxrc.com/news/images/2021/eb042caa-5efa-4689-95db-b00b4c7419c0.png"/>
                    <pic:cNvPicPr>
                      <a:picLocks noChangeAspect="1" noChangeArrowheads="1"/>
                    </pic:cNvPicPr>
                  </pic:nvPicPr>
                  <pic:blipFill>
                    <a:blip r:embed="rId29" cstate="print"/>
                    <a:srcRect/>
                    <a:stretch>
                      <a:fillRect/>
                    </a:stretch>
                  </pic:blipFill>
                  <pic:spPr bwMode="auto">
                    <a:xfrm>
                      <a:off x="0" y="0"/>
                      <a:ext cx="8611235" cy="446849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从具体职位看，在人才竞争激烈程度的前二十名具体职位中，由于需求极少，最高供求比高达214.00，达到214人竞争1个岗位；第二十名的职位供求比也达到26.00。</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具体职位供求比前二十位见下图：</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905240" cy="4881880"/>
            <wp:effectExtent l="19050" t="0" r="0" b="0"/>
            <wp:docPr id="27" name="图片 27" descr="https://image.gxrc.com/news/images/2021/7b841c94-f8fb-485a-be5f-c32a536259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gxrc.com/news/images/2021/7b841c94-f8fb-485a-be5f-c32a536259b2.png"/>
                    <pic:cNvPicPr>
                      <a:picLocks noChangeAspect="1" noChangeArrowheads="1"/>
                    </pic:cNvPicPr>
                  </pic:nvPicPr>
                  <pic:blipFill>
                    <a:blip r:embed="rId30" cstate="print"/>
                    <a:srcRect/>
                    <a:stretch>
                      <a:fillRect/>
                    </a:stretch>
                  </pic:blipFill>
                  <pic:spPr bwMode="auto">
                    <a:xfrm>
                      <a:off x="0" y="0"/>
                      <a:ext cx="8905240" cy="488188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3"/>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lastRenderedPageBreak/>
        <w:t>2.职位人才紧缺情况</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2021年第一季度，虽然总体供求比继续维持在较高水平，但不少职位仍出现明显的人才紧缺情况，人才供求比后十位职位类别的需求人才数为62515人，占比37.01%，而其对应的求职人才数为45401人，占比为13.12%，合计人才供求比为0.73。其中，销售类以及美容/保健类等职位由于流动性强，需求长期旺盛，但由于其稳定性差等原因，一直遭到求职人才冷遇，供求比长期位于供求比排行榜后十位，供求比分别仅为0.51及0.67。</w:t>
      </w:r>
    </w:p>
    <w:p w:rsidR="005E7B05" w:rsidRPr="005E7B05" w:rsidRDefault="005E7B05" w:rsidP="005E7B05">
      <w:pPr>
        <w:widowControl/>
        <w:shd w:val="clear" w:color="auto" w:fill="FFFFFF"/>
        <w:ind w:firstLine="48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人才供求比后十位见下图：</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308975" cy="4301490"/>
            <wp:effectExtent l="19050" t="0" r="0" b="0"/>
            <wp:docPr id="28" name="图片 28" descr="https://image.gxrc.com/news/images/2021/bbd4c9d8-ca27-4224-9530-de0da03365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gxrc.com/news/images/2021/bbd4c9d8-ca27-4224-9530-de0da033652e.png"/>
                    <pic:cNvPicPr>
                      <a:picLocks noChangeAspect="1" noChangeArrowheads="1"/>
                    </pic:cNvPicPr>
                  </pic:nvPicPr>
                  <pic:blipFill>
                    <a:blip r:embed="rId31" cstate="print"/>
                    <a:srcRect/>
                    <a:stretch>
                      <a:fillRect/>
                    </a:stretch>
                  </pic:blipFill>
                  <pic:spPr bwMode="auto">
                    <a:xfrm>
                      <a:off x="0" y="0"/>
                      <a:ext cx="8308975" cy="4301490"/>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同时，在54个主要职位类别中，有7个职位类别存在人才缺口（即需求人才数与求职人才数的差额，下同），主要集中在销售类、客服/技术支持类等职位中。其中，销售类人才缺口为15171人、客服/技术支持类人才缺口为2282人。</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在用人单位最急需人才的前二十名具体职位中，销售类、市场/营销/策划/推广类等业务类人才最为紧缺，有八成职位与业务挂钩，其中客服专员/助理（非技术）、销售代表职位人才缺口较明显，这两个职位人才缺口分别达到4453人及4279人。</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7640955" cy="7489825"/>
            <wp:effectExtent l="19050" t="0" r="0" b="0"/>
            <wp:docPr id="29" name="图片 29" descr="https://image.gxrc.com/news/images/2021/65e4cb04-4b40-497b-b142-3bd63cf01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gxrc.com/news/images/2021/65e4cb04-4b40-497b-b142-3bd63cf011a8.png"/>
                    <pic:cNvPicPr>
                      <a:picLocks noChangeAspect="1" noChangeArrowheads="1"/>
                    </pic:cNvPicPr>
                  </pic:nvPicPr>
                  <pic:blipFill>
                    <a:blip r:embed="rId32" cstate="print"/>
                    <a:srcRect/>
                    <a:stretch>
                      <a:fillRect/>
                    </a:stretch>
                  </pic:blipFill>
                  <pic:spPr bwMode="auto">
                    <a:xfrm>
                      <a:off x="0" y="0"/>
                      <a:ext cx="7640955" cy="7489825"/>
                    </a:xfrm>
                    <a:prstGeom prst="rect">
                      <a:avLst/>
                    </a:prstGeom>
                    <a:noFill/>
                    <a:ln w="9525">
                      <a:noFill/>
                      <a:miter lim="800000"/>
                      <a:headEnd/>
                      <a:tailEnd/>
                    </a:ln>
                  </pic:spPr>
                </pic:pic>
              </a:graphicData>
            </a:graphic>
          </wp:inline>
        </w:drawing>
      </w: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 </w:t>
      </w:r>
    </w:p>
    <w:p w:rsidR="005E7B05" w:rsidRPr="005E7B05" w:rsidRDefault="005E7B05" w:rsidP="005E7B05">
      <w:pPr>
        <w:widowControl/>
        <w:shd w:val="clear" w:color="auto" w:fill="FFFFFF"/>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jc w:val="left"/>
        <w:rPr>
          <w:rFonts w:ascii="微软雅黑" w:eastAsia="微软雅黑" w:hAnsi="微软雅黑" w:cs="宋体" w:hint="eastAsia"/>
          <w:color w:val="333333"/>
          <w:kern w:val="0"/>
          <w:sz w:val="18"/>
          <w:szCs w:val="18"/>
        </w:rPr>
      </w:pPr>
    </w:p>
    <w:p w:rsidR="005E7B05" w:rsidRPr="005E7B05" w:rsidRDefault="005E7B05" w:rsidP="005E7B05">
      <w:pPr>
        <w:widowControl/>
        <w:jc w:val="left"/>
        <w:rPr>
          <w:rFonts w:ascii="宋体" w:eastAsia="宋体" w:hAnsi="宋体" w:cs="宋体" w:hint="eastAsia"/>
          <w:kern w:val="0"/>
          <w:sz w:val="24"/>
          <w:szCs w:val="24"/>
        </w:rPr>
      </w:pPr>
      <w:r w:rsidRPr="005E7B05">
        <w:rPr>
          <w:rFonts w:ascii="微软雅黑" w:eastAsia="微软雅黑" w:hAnsi="微软雅黑" w:cs="宋体" w:hint="eastAsia"/>
          <w:color w:val="333333"/>
          <w:kern w:val="0"/>
          <w:sz w:val="18"/>
          <w:szCs w:val="18"/>
        </w:rPr>
        <w:br/>
      </w:r>
    </w:p>
    <w:p w:rsidR="005E7B05" w:rsidRPr="005E7B05" w:rsidRDefault="005E7B05" w:rsidP="005E7B05">
      <w:pPr>
        <w:widowControl/>
        <w:shd w:val="clear" w:color="auto" w:fill="FFFFFF"/>
        <w:ind w:firstLine="643"/>
        <w:jc w:val="left"/>
        <w:rPr>
          <w:rFonts w:ascii="微软雅黑" w:eastAsia="微软雅黑" w:hAnsi="微软雅黑" w:cs="宋体"/>
          <w:color w:val="333333"/>
          <w:kern w:val="0"/>
          <w:sz w:val="18"/>
          <w:szCs w:val="18"/>
        </w:rPr>
      </w:pPr>
      <w:r w:rsidRPr="005E7B05">
        <w:rPr>
          <w:rFonts w:ascii="微软雅黑" w:eastAsia="微软雅黑" w:hAnsi="微软雅黑" w:cs="宋体" w:hint="eastAsia"/>
          <w:b/>
          <w:bCs/>
          <w:color w:val="333333"/>
          <w:kern w:val="0"/>
          <w:sz w:val="20"/>
          <w:szCs w:val="20"/>
        </w:rPr>
        <w:t>附表：</w:t>
      </w:r>
    </w:p>
    <w:p w:rsidR="005E7B05" w:rsidRPr="005E7B05" w:rsidRDefault="005E7B05" w:rsidP="005E7B05">
      <w:pPr>
        <w:widowControl/>
        <w:shd w:val="clear" w:color="auto" w:fill="FFFFFF"/>
        <w:ind w:firstLine="723"/>
        <w:jc w:val="center"/>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b/>
          <w:bCs/>
          <w:color w:val="333333"/>
          <w:kern w:val="0"/>
          <w:sz w:val="20"/>
          <w:szCs w:val="20"/>
        </w:rPr>
        <w:t>广西人才网2021年第一季度主要职位类别供求情况表</w:t>
      </w:r>
    </w:p>
    <w:tbl>
      <w:tblPr>
        <w:tblW w:w="12012" w:type="dxa"/>
        <w:jc w:val="center"/>
        <w:tblCellMar>
          <w:top w:w="15" w:type="dxa"/>
          <w:left w:w="15" w:type="dxa"/>
          <w:bottom w:w="15" w:type="dxa"/>
          <w:right w:w="15" w:type="dxa"/>
        </w:tblCellMar>
        <w:tblLook w:val="04A0"/>
      </w:tblPr>
      <w:tblGrid>
        <w:gridCol w:w="830"/>
        <w:gridCol w:w="3542"/>
        <w:gridCol w:w="1115"/>
        <w:gridCol w:w="1326"/>
        <w:gridCol w:w="1326"/>
        <w:gridCol w:w="1266"/>
        <w:gridCol w:w="1296"/>
        <w:gridCol w:w="1311"/>
      </w:tblGrid>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序号</w:t>
            </w:r>
          </w:p>
        </w:tc>
        <w:tc>
          <w:tcPr>
            <w:tcW w:w="351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职位类别</w:t>
            </w:r>
          </w:p>
        </w:tc>
        <w:tc>
          <w:tcPr>
            <w:tcW w:w="111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求职</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人才数</w:t>
            </w:r>
          </w:p>
        </w:tc>
        <w:tc>
          <w:tcPr>
            <w:tcW w:w="132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人才数</w:t>
            </w:r>
          </w:p>
        </w:tc>
        <w:tc>
          <w:tcPr>
            <w:tcW w:w="132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供求比</w:t>
            </w:r>
          </w:p>
        </w:tc>
        <w:tc>
          <w:tcPr>
            <w:tcW w:w="126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求职</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人才数同比增长率</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需求</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人才数同比增长率</w:t>
            </w:r>
          </w:p>
        </w:tc>
        <w:tc>
          <w:tcPr>
            <w:tcW w:w="130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人才</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供求比</w:t>
            </w:r>
          </w:p>
          <w:p w:rsidR="005E7B05" w:rsidRPr="005E7B05" w:rsidRDefault="005E7B05" w:rsidP="005E7B05">
            <w:pPr>
              <w:widowControl/>
              <w:jc w:val="center"/>
              <w:rPr>
                <w:rFonts w:ascii="宋体" w:eastAsia="宋体" w:hAnsi="宋体" w:cs="宋体"/>
                <w:kern w:val="0"/>
                <w:sz w:val="24"/>
                <w:szCs w:val="24"/>
              </w:rPr>
            </w:pPr>
            <w:r w:rsidRPr="005E7B05">
              <w:rPr>
                <w:rFonts w:ascii="宋体" w:eastAsia="宋体" w:hAnsi="宋体" w:cs="宋体" w:hint="eastAsia"/>
                <w:b/>
                <w:bCs/>
                <w:kern w:val="0"/>
                <w:sz w:val="20"/>
                <w:szCs w:val="20"/>
              </w:rPr>
              <w:t>增长量</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农林渔牧类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1460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1359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31.29%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17.66%</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0.11</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高级管理类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4106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1779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2.31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24.50%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2.36%</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0.41</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人力资源/人事类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12792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3246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3.94</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28.54%</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17.78%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0.33</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行政/文职/后勤类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33977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8299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4.09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40.13%</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8.67%</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0.92</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5</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财务/税务/审计/统计类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35856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5901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6.08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39.05%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3.58%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1.55</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6</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生产制造/工厂管理类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7693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4057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1.90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37.60%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-11.21%</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0.67</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7</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质量保证/品质管理类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2666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2733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0.98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46.40%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-13.59%</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0.40</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8</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采购类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2617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777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3.37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48.19%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-10.69%</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1.34</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9</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市场/营销/策划/推广类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9445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8322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35.70%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6.18%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0.25</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10</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销售类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15649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30820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0.51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16.75%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16.38%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0.00</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11</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客服/技术支持类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5751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8033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0.72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38.61%</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-3.54%</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0.22</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lastRenderedPageBreak/>
              <w:t>12</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电力/能源/矿产/测绘</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4400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979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4.49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29.99%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-12.98%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1.49</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13</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机械/机器设备/仪器仪表类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5673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5001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35.46%</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13.63%</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0.18</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14</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化工类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2772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30.13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28.75%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-75.66%</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24.43</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15</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生物/医药/医疗器械类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4758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473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10.06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23.26%</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-41.46%</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5.28</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16</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汽车4S/维修/驾培类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2757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999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9.19%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-1.28%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0.26</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17</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轻工/食品/工艺品</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1166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9.72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25.38%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-57.14%</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6.40</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18</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服装/纺织/皮革类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181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0.67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54.43%</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277.08%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-0.97</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19</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计算机硬件开发类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1614</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134</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12.04</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142.71%</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106.15%</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1.81</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20</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计算机软件开发类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3869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1005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3.85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30.84%</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20.22%</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0.31</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21</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IT管理/项目协调类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1214</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4.53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31.10%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44.86%</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-0.48</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22</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IT质量管理/测试/配置管理类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818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4.78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45.81%</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26.67%</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0.63</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23</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IT运维/技术支持/系统集成类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3978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1847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2.15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40.71%</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21.43%</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0.30</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24</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互联网/移动互联网开发/设计类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2231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890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2.51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28.00%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17.88%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0.20</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25</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互联网产品/运营管理/电子商务类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5031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2539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1.98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54.42%</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23.73%</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0.39</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26</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手机/通信技术类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2149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7.99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34.14%</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-52.47%</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5.16</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27</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电子/电器类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2716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1327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2.05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31.59%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31.13%</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0.01</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28</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技工类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4913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5385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0.91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40.25%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0.41%</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0.26</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29</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建筑/工程类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46998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14550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3.23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38.26%</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-19.22%</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1.34</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30</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房地产开发/经纪/中介类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9208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8422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19.06%</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-6.37%</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0.23</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31</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物业管理类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4101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1317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3.11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46.78%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-20.66%</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1.43</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32</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贸易/进出口类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2760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386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7.15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28.67%</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33.56%</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-0.27</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33</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物流/仓储类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7265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2585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2.81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32.19%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-11.02%</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0.92</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34</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交通运输服务</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3737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965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3.87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17.04%</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2.99%</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0.46</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35</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证券/期货/投资管理/服务类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2444</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1260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1.94</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27.62%</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15.81%</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0.18</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lastRenderedPageBreak/>
              <w:t>36</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银行类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3732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972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3.84</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36.06%</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-11.07%</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1.33</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37</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保险类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1971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1143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35.56%</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0.62%</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0.44</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38</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艺术/设计类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5138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1551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3.31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13.65%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-1.52%</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0.44</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39</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广告类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1635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536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3.05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31.22%</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-23.32%</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1.27</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40</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会展/公关/活动类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1053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3.93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21.59%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-21.18%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1.38</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41</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影视类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1619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1355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20.28%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99.56%</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-0.79</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42</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文字媒体/写作类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1958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434</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4.51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13.38%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79.34%</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-2.62</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43</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出版/印刷类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3.88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89.80%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53.19%</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0.75</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44</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百货/超市/零售类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4079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3669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84.40%</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-14.20%</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0.59</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45</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餐饮/娱乐类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2784</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2370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1.17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32.01%</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23.70%</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0.07</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46</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酒店/旅游类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2896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869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3.33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12.29%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-16.28%</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0.85</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47</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美容/保健类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672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1010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0.67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51.69%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37.23%</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0.06</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48</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翻译类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955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170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5.62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8.03%</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25.00%</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-0.88</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49</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法律/法务/合规类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2475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643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3.85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36.82%</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16.49%</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0.57</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50</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咨询/顾问/中介类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881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903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0.98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12.37%</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-1.10%</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0.12</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51</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培训类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2148</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893</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3.77%</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29.23%</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-0.59</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52</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医院/医疗/护理类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7312</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2445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2.99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19.63%</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-28.84%</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1.21</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53</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文教/科研类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15950</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6126</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2.60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32.78%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-0.34%</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0.65</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54</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环境保护类</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2337</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724</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3.23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36.99%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-21.05%</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1.37</w:t>
            </w:r>
          </w:p>
        </w:tc>
      </w:tr>
      <w:tr w:rsidR="005E7B05" w:rsidRPr="005E7B05" w:rsidTr="005E7B05">
        <w:trPr>
          <w:jc w:val="center"/>
        </w:trPr>
        <w:tc>
          <w:tcPr>
            <w:tcW w:w="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rPr>
                <w:rFonts w:ascii="宋体" w:eastAsia="宋体" w:hAnsi="宋体" w:cs="宋体"/>
                <w:kern w:val="0"/>
                <w:sz w:val="24"/>
                <w:szCs w:val="24"/>
              </w:rPr>
            </w:pPr>
            <w:r w:rsidRPr="005E7B05">
              <w:rPr>
                <w:rFonts w:ascii="宋体" w:eastAsia="宋体" w:hAnsi="宋体" w:cs="宋体" w:hint="eastAsia"/>
                <w:kern w:val="0"/>
                <w:sz w:val="20"/>
                <w:szCs w:val="20"/>
              </w:rPr>
              <w:t>55</w:t>
            </w:r>
          </w:p>
        </w:tc>
        <w:tc>
          <w:tcPr>
            <w:tcW w:w="35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left"/>
              <w:rPr>
                <w:rFonts w:ascii="宋体" w:eastAsia="宋体" w:hAnsi="宋体" w:cs="宋体"/>
                <w:kern w:val="0"/>
                <w:sz w:val="24"/>
                <w:szCs w:val="24"/>
              </w:rPr>
            </w:pPr>
            <w:r w:rsidRPr="005E7B05">
              <w:rPr>
                <w:rFonts w:ascii="宋体" w:eastAsia="宋体" w:hAnsi="宋体" w:cs="宋体" w:hint="eastAsia"/>
                <w:kern w:val="0"/>
                <w:sz w:val="20"/>
                <w:szCs w:val="20"/>
              </w:rPr>
              <w:t>其他职位</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27509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16251</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1.69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-30.69%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kern w:val="0"/>
                <w:sz w:val="20"/>
                <w:szCs w:val="20"/>
              </w:rPr>
              <w:t>-32.94%</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kern w:val="0"/>
                <w:sz w:val="20"/>
                <w:szCs w:val="20"/>
              </w:rPr>
              <w:t>0.05</w:t>
            </w:r>
          </w:p>
        </w:tc>
      </w:tr>
      <w:tr w:rsidR="005E7B05" w:rsidRPr="005E7B05" w:rsidTr="005E7B05">
        <w:trPr>
          <w:jc w:val="center"/>
        </w:trPr>
        <w:tc>
          <w:tcPr>
            <w:tcW w:w="435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ind w:firstLine="211"/>
              <w:jc w:val="center"/>
              <w:rPr>
                <w:rFonts w:ascii="宋体" w:eastAsia="宋体" w:hAnsi="宋体" w:cs="宋体"/>
                <w:kern w:val="0"/>
                <w:sz w:val="24"/>
                <w:szCs w:val="24"/>
              </w:rPr>
            </w:pPr>
            <w:r w:rsidRPr="005E7B05">
              <w:rPr>
                <w:rFonts w:ascii="宋体" w:eastAsia="宋体" w:hAnsi="宋体" w:cs="宋体" w:hint="eastAsia"/>
                <w:b/>
                <w:bCs/>
                <w:kern w:val="0"/>
                <w:sz w:val="20"/>
                <w:szCs w:val="20"/>
              </w:rPr>
              <w:t>总计</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346089</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168895</w:t>
            </w:r>
          </w:p>
        </w:tc>
        <w:tc>
          <w:tcPr>
            <w:tcW w:w="13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2.05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b/>
                <w:bCs/>
                <w:kern w:val="0"/>
                <w:sz w:val="20"/>
                <w:szCs w:val="20"/>
              </w:rPr>
              <w:t>24.03%</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5E7B05" w:rsidRPr="005E7B05" w:rsidRDefault="005E7B05" w:rsidP="005E7B05">
            <w:pPr>
              <w:widowControl/>
              <w:jc w:val="right"/>
              <w:textAlignment w:val="center"/>
              <w:rPr>
                <w:rFonts w:ascii="宋体" w:eastAsia="宋体" w:hAnsi="宋体" w:cs="宋体"/>
                <w:kern w:val="0"/>
                <w:sz w:val="24"/>
                <w:szCs w:val="24"/>
              </w:rPr>
            </w:pPr>
            <w:r w:rsidRPr="005E7B05">
              <w:rPr>
                <w:rFonts w:ascii="宋体" w:eastAsia="宋体" w:hAnsi="宋体" w:cs="宋体" w:hint="eastAsia"/>
                <w:b/>
                <w:bCs/>
                <w:kern w:val="0"/>
                <w:sz w:val="20"/>
                <w:szCs w:val="20"/>
              </w:rPr>
              <w:t>-3.74%</w:t>
            </w:r>
          </w:p>
        </w:tc>
        <w:tc>
          <w:tcPr>
            <w:tcW w:w="13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5E7B05" w:rsidRPr="005E7B05" w:rsidRDefault="005E7B05" w:rsidP="005E7B05">
            <w:pPr>
              <w:widowControl/>
              <w:jc w:val="right"/>
              <w:textAlignment w:val="bottom"/>
              <w:rPr>
                <w:rFonts w:ascii="宋体" w:eastAsia="宋体" w:hAnsi="宋体" w:cs="宋体"/>
                <w:kern w:val="0"/>
                <w:sz w:val="24"/>
                <w:szCs w:val="24"/>
              </w:rPr>
            </w:pPr>
            <w:r w:rsidRPr="005E7B05">
              <w:rPr>
                <w:rFonts w:ascii="宋体" w:eastAsia="宋体" w:hAnsi="宋体" w:cs="宋体" w:hint="eastAsia"/>
                <w:b/>
                <w:bCs/>
                <w:kern w:val="0"/>
                <w:sz w:val="20"/>
                <w:szCs w:val="20"/>
              </w:rPr>
              <w:t>0.46</w:t>
            </w:r>
          </w:p>
        </w:tc>
      </w:tr>
    </w:tbl>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jc w:val="center"/>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 </w:t>
      </w:r>
    </w:p>
    <w:p w:rsidR="005E7B05" w:rsidRPr="005E7B05" w:rsidRDefault="005E7B05" w:rsidP="005E7B05">
      <w:pPr>
        <w:widowControl/>
        <w:shd w:val="clear" w:color="auto" w:fill="FFFFFF"/>
        <w:jc w:val="righ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lastRenderedPageBreak/>
        <w:t>中国广西人才市场</w:t>
      </w:r>
    </w:p>
    <w:p w:rsidR="005E7B05" w:rsidRPr="005E7B05" w:rsidRDefault="005E7B05" w:rsidP="005E7B05">
      <w:pPr>
        <w:widowControl/>
        <w:shd w:val="clear" w:color="auto" w:fill="FFFFFF"/>
        <w:jc w:val="righ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                            二〇二一年四月二十七日</w:t>
      </w:r>
    </w:p>
    <w:p w:rsidR="005E7B05" w:rsidRPr="005E7B05" w:rsidRDefault="005E7B05" w:rsidP="005E7B05">
      <w:pPr>
        <w:widowControl/>
        <w:shd w:val="clear" w:color="auto" w:fill="FFFFFF"/>
        <w:ind w:firstLine="640"/>
        <w:jc w:val="left"/>
        <w:rPr>
          <w:rFonts w:ascii="微软雅黑" w:eastAsia="微软雅黑" w:hAnsi="微软雅黑" w:cs="宋体" w:hint="eastAsia"/>
          <w:color w:val="333333"/>
          <w:kern w:val="0"/>
          <w:sz w:val="18"/>
          <w:szCs w:val="18"/>
        </w:rPr>
      </w:pPr>
      <w:r w:rsidRPr="005E7B05">
        <w:rPr>
          <w:rFonts w:ascii="微软雅黑" w:eastAsia="微软雅黑" w:hAnsi="微软雅黑" w:cs="宋体" w:hint="eastAsia"/>
          <w:color w:val="333333"/>
          <w:kern w:val="0"/>
          <w:sz w:val="20"/>
          <w:szCs w:val="20"/>
        </w:rPr>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rsidR="00B02C3F" w:rsidRPr="005E7B05" w:rsidRDefault="00B02C3F" w:rsidP="005E7B05"/>
    <w:sectPr w:rsidR="00B02C3F" w:rsidRPr="005E7B05" w:rsidSect="005E7B05">
      <w:pgSz w:w="16838" w:h="11906" w:orient="landscape"/>
      <w:pgMar w:top="1800" w:right="1440" w:bottom="1800" w:left="144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doNotCompress"/>
  <w:compat>
    <w:spaceForUL/>
    <w:balanceSingleByteDoubleByteWidth/>
    <w:doNotLeaveBackslashAlone/>
    <w:ulTrailSpace/>
    <w:doNotExpandShiftReturn/>
    <w:adjustLineHeightInTable/>
    <w:useFELayout/>
  </w:compat>
  <w:rsids>
    <w:rsidRoot w:val="00024B2D"/>
    <w:rsid w:val="00024B2D"/>
    <w:rsid w:val="005E7B05"/>
    <w:rsid w:val="00B02C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C3F"/>
    <w:pPr>
      <w:widowControl w:val="0"/>
      <w:jc w:val="both"/>
    </w:pPr>
  </w:style>
  <w:style w:type="paragraph" w:styleId="1">
    <w:name w:val="heading 1"/>
    <w:basedOn w:val="a"/>
    <w:link w:val="1Char"/>
    <w:uiPriority w:val="9"/>
    <w:qFormat/>
    <w:rsid w:val="00024B2D"/>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024B2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24B2D"/>
    <w:rPr>
      <w:rFonts w:ascii="宋体" w:eastAsia="宋体" w:hAnsi="宋体" w:cs="宋体"/>
      <w:b/>
      <w:bCs/>
      <w:kern w:val="36"/>
      <w:sz w:val="48"/>
      <w:szCs w:val="48"/>
    </w:rPr>
  </w:style>
  <w:style w:type="character" w:styleId="a3">
    <w:name w:val="Emphasis"/>
    <w:basedOn w:val="a0"/>
    <w:uiPriority w:val="20"/>
    <w:qFormat/>
    <w:rsid w:val="00024B2D"/>
    <w:rPr>
      <w:i/>
      <w:iCs/>
    </w:rPr>
  </w:style>
  <w:style w:type="character" w:customStyle="1" w:styleId="articleprint">
    <w:name w:val="article_print"/>
    <w:basedOn w:val="a0"/>
    <w:rsid w:val="00024B2D"/>
  </w:style>
  <w:style w:type="paragraph" w:styleId="a4">
    <w:name w:val="Normal (Web)"/>
    <w:basedOn w:val="a"/>
    <w:uiPriority w:val="99"/>
    <w:semiHidden/>
    <w:unhideWhenUsed/>
    <w:rsid w:val="00024B2D"/>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semiHidden/>
    <w:rsid w:val="00024B2D"/>
    <w:rPr>
      <w:rFonts w:asciiTheme="majorHAnsi" w:eastAsiaTheme="majorEastAsia" w:hAnsiTheme="majorHAnsi" w:cstheme="majorBidi"/>
      <w:b/>
      <w:bCs/>
      <w:sz w:val="32"/>
      <w:szCs w:val="32"/>
    </w:rPr>
  </w:style>
  <w:style w:type="character" w:customStyle="1" w:styleId="font">
    <w:name w:val="font"/>
    <w:basedOn w:val="a0"/>
    <w:rsid w:val="00024B2D"/>
  </w:style>
  <w:style w:type="character" w:customStyle="1" w:styleId="bigger">
    <w:name w:val="bigger"/>
    <w:basedOn w:val="a0"/>
    <w:rsid w:val="00024B2D"/>
  </w:style>
  <w:style w:type="character" w:customStyle="1" w:styleId="medium">
    <w:name w:val="medium"/>
    <w:basedOn w:val="a0"/>
    <w:rsid w:val="00024B2D"/>
  </w:style>
  <w:style w:type="character" w:customStyle="1" w:styleId="smaller">
    <w:name w:val="smaller"/>
    <w:basedOn w:val="a0"/>
    <w:rsid w:val="00024B2D"/>
  </w:style>
  <w:style w:type="character" w:customStyle="1" w:styleId="gwdsmore">
    <w:name w:val="gwds_more"/>
    <w:basedOn w:val="a0"/>
    <w:rsid w:val="00024B2D"/>
  </w:style>
  <w:style w:type="character" w:styleId="a5">
    <w:name w:val="Strong"/>
    <w:basedOn w:val="a0"/>
    <w:uiPriority w:val="22"/>
    <w:qFormat/>
    <w:rsid w:val="005E7B05"/>
    <w:rPr>
      <w:b/>
      <w:bCs/>
    </w:rPr>
  </w:style>
  <w:style w:type="paragraph" w:styleId="a6">
    <w:name w:val="Balloon Text"/>
    <w:basedOn w:val="a"/>
    <w:link w:val="Char"/>
    <w:uiPriority w:val="99"/>
    <w:semiHidden/>
    <w:unhideWhenUsed/>
    <w:rsid w:val="005E7B05"/>
    <w:rPr>
      <w:sz w:val="18"/>
      <w:szCs w:val="18"/>
    </w:rPr>
  </w:style>
  <w:style w:type="character" w:customStyle="1" w:styleId="Char">
    <w:name w:val="批注框文本 Char"/>
    <w:basedOn w:val="a0"/>
    <w:link w:val="a6"/>
    <w:uiPriority w:val="99"/>
    <w:semiHidden/>
    <w:rsid w:val="005E7B05"/>
    <w:rPr>
      <w:sz w:val="18"/>
      <w:szCs w:val="18"/>
    </w:rPr>
  </w:style>
</w:styles>
</file>

<file path=word/webSettings.xml><?xml version="1.0" encoding="utf-8"?>
<w:webSettings xmlns:r="http://schemas.openxmlformats.org/officeDocument/2006/relationships" xmlns:w="http://schemas.openxmlformats.org/wordprocessingml/2006/main">
  <w:divs>
    <w:div w:id="515534187">
      <w:bodyDiv w:val="1"/>
      <w:marLeft w:val="0"/>
      <w:marRight w:val="0"/>
      <w:marTop w:val="0"/>
      <w:marBottom w:val="0"/>
      <w:divBdr>
        <w:top w:val="none" w:sz="0" w:space="0" w:color="auto"/>
        <w:left w:val="none" w:sz="0" w:space="0" w:color="auto"/>
        <w:bottom w:val="none" w:sz="0" w:space="0" w:color="auto"/>
        <w:right w:val="none" w:sz="0" w:space="0" w:color="auto"/>
      </w:divBdr>
    </w:div>
    <w:div w:id="611865407">
      <w:bodyDiv w:val="1"/>
      <w:marLeft w:val="0"/>
      <w:marRight w:val="0"/>
      <w:marTop w:val="0"/>
      <w:marBottom w:val="0"/>
      <w:divBdr>
        <w:top w:val="none" w:sz="0" w:space="0" w:color="auto"/>
        <w:left w:val="none" w:sz="0" w:space="0" w:color="auto"/>
        <w:bottom w:val="none" w:sz="0" w:space="0" w:color="auto"/>
        <w:right w:val="none" w:sz="0" w:space="0" w:color="auto"/>
      </w:divBdr>
    </w:div>
    <w:div w:id="1140536370">
      <w:bodyDiv w:val="1"/>
      <w:marLeft w:val="0"/>
      <w:marRight w:val="0"/>
      <w:marTop w:val="0"/>
      <w:marBottom w:val="0"/>
      <w:divBdr>
        <w:top w:val="none" w:sz="0" w:space="0" w:color="auto"/>
        <w:left w:val="none" w:sz="0" w:space="0" w:color="auto"/>
        <w:bottom w:val="none" w:sz="0" w:space="0" w:color="auto"/>
        <w:right w:val="none" w:sz="0" w:space="0" w:color="auto"/>
      </w:divBdr>
      <w:divsChild>
        <w:div w:id="220679625">
          <w:marLeft w:val="0"/>
          <w:marRight w:val="0"/>
          <w:marTop w:val="0"/>
          <w:marBottom w:val="0"/>
          <w:divBdr>
            <w:top w:val="none" w:sz="0" w:space="0" w:color="auto"/>
            <w:left w:val="none" w:sz="0" w:space="0" w:color="auto"/>
            <w:bottom w:val="single" w:sz="6" w:space="0" w:color="DCDCDC"/>
            <w:right w:val="none" w:sz="0" w:space="0" w:color="auto"/>
          </w:divBdr>
          <w:divsChild>
            <w:div w:id="1026953801">
              <w:marLeft w:val="0"/>
              <w:marRight w:val="0"/>
              <w:marTop w:val="0"/>
              <w:marBottom w:val="0"/>
              <w:divBdr>
                <w:top w:val="none" w:sz="0" w:space="0" w:color="auto"/>
                <w:left w:val="none" w:sz="0" w:space="0" w:color="auto"/>
                <w:bottom w:val="none" w:sz="0" w:space="0" w:color="auto"/>
                <w:right w:val="none" w:sz="0" w:space="0" w:color="auto"/>
              </w:divBdr>
              <w:divsChild>
                <w:div w:id="39748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6405">
          <w:marLeft w:val="0"/>
          <w:marRight w:val="0"/>
          <w:marTop w:val="0"/>
          <w:marBottom w:val="0"/>
          <w:divBdr>
            <w:top w:val="none" w:sz="0" w:space="0" w:color="auto"/>
            <w:left w:val="none" w:sz="0" w:space="0" w:color="auto"/>
            <w:bottom w:val="none" w:sz="0" w:space="0" w:color="auto"/>
            <w:right w:val="none" w:sz="0" w:space="0" w:color="auto"/>
          </w:divBdr>
        </w:div>
      </w:divsChild>
    </w:div>
    <w:div w:id="1571696380">
      <w:bodyDiv w:val="1"/>
      <w:marLeft w:val="0"/>
      <w:marRight w:val="0"/>
      <w:marTop w:val="0"/>
      <w:marBottom w:val="0"/>
      <w:divBdr>
        <w:top w:val="none" w:sz="0" w:space="0" w:color="auto"/>
        <w:left w:val="none" w:sz="0" w:space="0" w:color="auto"/>
        <w:bottom w:val="none" w:sz="0" w:space="0" w:color="auto"/>
        <w:right w:val="none" w:sz="0" w:space="0" w:color="auto"/>
      </w:divBdr>
      <w:divsChild>
        <w:div w:id="1222593554">
          <w:marLeft w:val="0"/>
          <w:marRight w:val="0"/>
          <w:marTop w:val="0"/>
          <w:marBottom w:val="600"/>
          <w:divBdr>
            <w:top w:val="none" w:sz="0" w:space="0" w:color="auto"/>
            <w:left w:val="none" w:sz="0" w:space="0" w:color="auto"/>
            <w:bottom w:val="single" w:sz="6" w:space="8" w:color="DFDEDE"/>
            <w:right w:val="none" w:sz="0" w:space="0" w:color="auto"/>
          </w:divBdr>
          <w:divsChild>
            <w:div w:id="834803271">
              <w:marLeft w:val="0"/>
              <w:marRight w:val="0"/>
              <w:marTop w:val="0"/>
              <w:marBottom w:val="0"/>
              <w:divBdr>
                <w:top w:val="none" w:sz="0" w:space="0" w:color="auto"/>
                <w:left w:val="none" w:sz="0" w:space="0" w:color="auto"/>
                <w:bottom w:val="none" w:sz="0" w:space="0" w:color="auto"/>
                <w:right w:val="none" w:sz="0" w:space="0" w:color="auto"/>
              </w:divBdr>
            </w:div>
            <w:div w:id="1036733334">
              <w:marLeft w:val="0"/>
              <w:marRight w:val="0"/>
              <w:marTop w:val="0"/>
              <w:marBottom w:val="0"/>
              <w:divBdr>
                <w:top w:val="none" w:sz="0" w:space="0" w:color="auto"/>
                <w:left w:val="none" w:sz="0" w:space="0" w:color="auto"/>
                <w:bottom w:val="none" w:sz="0" w:space="0" w:color="auto"/>
                <w:right w:val="none" w:sz="0" w:space="0" w:color="auto"/>
              </w:divBdr>
            </w:div>
          </w:divsChild>
        </w:div>
        <w:div w:id="113864771">
          <w:marLeft w:val="0"/>
          <w:marRight w:val="0"/>
          <w:marTop w:val="0"/>
          <w:marBottom w:val="0"/>
          <w:divBdr>
            <w:top w:val="none" w:sz="0" w:space="0" w:color="auto"/>
            <w:left w:val="none" w:sz="0" w:space="0" w:color="auto"/>
            <w:bottom w:val="none" w:sz="0" w:space="0" w:color="auto"/>
            <w:right w:val="none" w:sz="0" w:space="0" w:color="auto"/>
          </w:divBdr>
          <w:divsChild>
            <w:div w:id="17951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8813">
      <w:bodyDiv w:val="1"/>
      <w:marLeft w:val="0"/>
      <w:marRight w:val="0"/>
      <w:marTop w:val="0"/>
      <w:marBottom w:val="0"/>
      <w:divBdr>
        <w:top w:val="none" w:sz="0" w:space="0" w:color="auto"/>
        <w:left w:val="none" w:sz="0" w:space="0" w:color="auto"/>
        <w:bottom w:val="none" w:sz="0" w:space="0" w:color="auto"/>
        <w:right w:val="none" w:sz="0" w:space="0" w:color="auto"/>
      </w:divBdr>
      <w:divsChild>
        <w:div w:id="217860783">
          <w:marLeft w:val="0"/>
          <w:marRight w:val="0"/>
          <w:marTop w:val="0"/>
          <w:marBottom w:val="600"/>
          <w:divBdr>
            <w:top w:val="none" w:sz="0" w:space="0" w:color="auto"/>
            <w:left w:val="none" w:sz="0" w:space="0" w:color="auto"/>
            <w:bottom w:val="single" w:sz="6" w:space="8" w:color="DFDEDE"/>
            <w:right w:val="none" w:sz="0" w:space="0" w:color="auto"/>
          </w:divBdr>
          <w:divsChild>
            <w:div w:id="1972862504">
              <w:marLeft w:val="0"/>
              <w:marRight w:val="0"/>
              <w:marTop w:val="0"/>
              <w:marBottom w:val="0"/>
              <w:divBdr>
                <w:top w:val="none" w:sz="0" w:space="0" w:color="auto"/>
                <w:left w:val="none" w:sz="0" w:space="0" w:color="auto"/>
                <w:bottom w:val="none" w:sz="0" w:space="0" w:color="auto"/>
                <w:right w:val="none" w:sz="0" w:space="0" w:color="auto"/>
              </w:divBdr>
            </w:div>
            <w:div w:id="1671444608">
              <w:marLeft w:val="0"/>
              <w:marRight w:val="0"/>
              <w:marTop w:val="0"/>
              <w:marBottom w:val="0"/>
              <w:divBdr>
                <w:top w:val="none" w:sz="0" w:space="0" w:color="auto"/>
                <w:left w:val="none" w:sz="0" w:space="0" w:color="auto"/>
                <w:bottom w:val="none" w:sz="0" w:space="0" w:color="auto"/>
                <w:right w:val="none" w:sz="0" w:space="0" w:color="auto"/>
              </w:divBdr>
            </w:div>
          </w:divsChild>
        </w:div>
        <w:div w:id="924459400">
          <w:marLeft w:val="0"/>
          <w:marRight w:val="0"/>
          <w:marTop w:val="0"/>
          <w:marBottom w:val="0"/>
          <w:divBdr>
            <w:top w:val="none" w:sz="0" w:space="0" w:color="auto"/>
            <w:left w:val="none" w:sz="0" w:space="0" w:color="auto"/>
            <w:bottom w:val="none" w:sz="0" w:space="0" w:color="auto"/>
            <w:right w:val="none" w:sz="0" w:space="0" w:color="auto"/>
          </w:divBdr>
          <w:divsChild>
            <w:div w:id="6779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7750">
      <w:bodyDiv w:val="1"/>
      <w:marLeft w:val="0"/>
      <w:marRight w:val="0"/>
      <w:marTop w:val="0"/>
      <w:marBottom w:val="0"/>
      <w:divBdr>
        <w:top w:val="none" w:sz="0" w:space="0" w:color="auto"/>
        <w:left w:val="none" w:sz="0" w:space="0" w:color="auto"/>
        <w:bottom w:val="none" w:sz="0" w:space="0" w:color="auto"/>
        <w:right w:val="none" w:sz="0" w:space="0" w:color="auto"/>
      </w:divBdr>
      <w:divsChild>
        <w:div w:id="1899704613">
          <w:marLeft w:val="0"/>
          <w:marRight w:val="0"/>
          <w:marTop w:val="0"/>
          <w:marBottom w:val="0"/>
          <w:divBdr>
            <w:top w:val="none" w:sz="0" w:space="0" w:color="auto"/>
            <w:left w:val="none" w:sz="0" w:space="0" w:color="auto"/>
            <w:bottom w:val="single" w:sz="6" w:space="0" w:color="DCDCDC"/>
            <w:right w:val="none" w:sz="0" w:space="0" w:color="auto"/>
          </w:divBdr>
          <w:divsChild>
            <w:div w:id="843282083">
              <w:marLeft w:val="0"/>
              <w:marRight w:val="0"/>
              <w:marTop w:val="0"/>
              <w:marBottom w:val="0"/>
              <w:divBdr>
                <w:top w:val="none" w:sz="0" w:space="0" w:color="auto"/>
                <w:left w:val="none" w:sz="0" w:space="0" w:color="auto"/>
                <w:bottom w:val="none" w:sz="0" w:space="0" w:color="auto"/>
                <w:right w:val="none" w:sz="0" w:space="0" w:color="auto"/>
              </w:divBdr>
              <w:divsChild>
                <w:div w:id="1103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01360">
          <w:marLeft w:val="0"/>
          <w:marRight w:val="0"/>
          <w:marTop w:val="0"/>
          <w:marBottom w:val="0"/>
          <w:divBdr>
            <w:top w:val="none" w:sz="0" w:space="0" w:color="auto"/>
            <w:left w:val="none" w:sz="0" w:space="0" w:color="auto"/>
            <w:bottom w:val="none" w:sz="0" w:space="0" w:color="auto"/>
            <w:right w:val="none" w:sz="0" w:space="0" w:color="auto"/>
          </w:divBdr>
        </w:div>
      </w:divsChild>
    </w:div>
    <w:div w:id="200134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52</Pages>
  <Words>1570</Words>
  <Characters>8955</Characters>
  <Application>Microsoft Office Word</Application>
  <DocSecurity>0</DocSecurity>
  <Lines>74</Lines>
  <Paragraphs>21</Paragraphs>
  <ScaleCrop>false</ScaleCrop>
  <Company/>
  <LinksUpToDate>false</LinksUpToDate>
  <CharactersWithSpaces>10504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2021-06-02T02:05:00Z</dcterms:created>
  <dcterms:modified xsi:type="dcterms:W3CDTF">2021-06-02T08:29:00Z</dcterms:modified>
</cp:coreProperties>
</file>