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E2C" w:rsidRPr="007B4E2C" w:rsidRDefault="007B4E2C" w:rsidP="007B4E2C">
      <w:pPr>
        <w:widowControl/>
        <w:shd w:val="clear" w:color="auto" w:fill="FFFFFF"/>
        <w:jc w:val="center"/>
        <w:rPr>
          <w:rFonts w:asciiTheme="minorEastAsia" w:hAnsiTheme="minorEastAsia" w:cs="宋体" w:hint="eastAsia"/>
          <w:b/>
          <w:color w:val="333333"/>
          <w:kern w:val="0"/>
          <w:sz w:val="30"/>
          <w:szCs w:val="30"/>
        </w:rPr>
      </w:pPr>
      <w:r w:rsidRPr="007B4E2C">
        <w:rPr>
          <w:rFonts w:asciiTheme="minorEastAsia" w:hAnsiTheme="minorEastAsia" w:cs="宋体" w:hint="eastAsia"/>
          <w:b/>
          <w:color w:val="333333"/>
          <w:kern w:val="0"/>
          <w:sz w:val="30"/>
          <w:szCs w:val="30"/>
        </w:rPr>
        <w:t>2022年第二季度广西人才网人才供求分析报告</w:t>
      </w:r>
    </w:p>
    <w:p w:rsidR="007B4E2C" w:rsidRDefault="007B4E2C" w:rsidP="00425268">
      <w:pPr>
        <w:widowControl/>
        <w:shd w:val="clear" w:color="auto" w:fill="FFFFFF"/>
        <w:ind w:firstLine="640"/>
        <w:jc w:val="left"/>
        <w:rPr>
          <w:rFonts w:ascii="微软雅黑" w:eastAsia="微软雅黑" w:hAnsi="微软雅黑" w:cs="宋体" w:hint="eastAsia"/>
          <w:color w:val="333333"/>
          <w:kern w:val="0"/>
          <w:sz w:val="20"/>
          <w:szCs w:val="20"/>
        </w:rPr>
      </w:pPr>
    </w:p>
    <w:p w:rsidR="00425268" w:rsidRPr="00425268" w:rsidRDefault="00425268" w:rsidP="00425268">
      <w:pPr>
        <w:widowControl/>
        <w:shd w:val="clear" w:color="auto" w:fill="FFFFFF"/>
        <w:ind w:firstLine="640"/>
        <w:jc w:val="left"/>
        <w:rPr>
          <w:rFonts w:ascii="微软雅黑" w:eastAsia="微软雅黑" w:hAnsi="微软雅黑" w:cs="宋体"/>
          <w:color w:val="333333"/>
          <w:kern w:val="0"/>
          <w:sz w:val="18"/>
          <w:szCs w:val="18"/>
        </w:rPr>
      </w:pPr>
      <w:r w:rsidRPr="00425268">
        <w:rPr>
          <w:rFonts w:ascii="微软雅黑" w:eastAsia="微软雅黑" w:hAnsi="微软雅黑" w:cs="宋体" w:hint="eastAsia"/>
          <w:color w:val="333333"/>
          <w:kern w:val="0"/>
          <w:sz w:val="20"/>
          <w:szCs w:val="20"/>
        </w:rPr>
        <w:t>2022年第二季度，通过广西人才网招聘人才的用人单位（简称用人单位，下同）数量为10552家，比上年同期下滑20.03%；需求人才数为99389人，比上年同期下滑33.45%；求职人才数为464792人，与上年同期相比增长22.32%；总人才供求比为4.68（即人才需求人数或职位数为1时，人才供给或求职人才数为4.68，下同），比上年同期的2.54增加2.13。</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一、</w:t>
      </w:r>
      <w:r w:rsidRPr="00425268">
        <w:rPr>
          <w:rFonts w:ascii="微软雅黑" w:eastAsia="微软雅黑" w:hAnsi="微软雅黑" w:cs="宋体" w:hint="eastAsia"/>
          <w:b/>
          <w:bCs/>
          <w:color w:val="333333"/>
          <w:kern w:val="0"/>
          <w:sz w:val="20"/>
          <w:szCs w:val="20"/>
        </w:rPr>
        <w:t>总体情况</w:t>
      </w: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t>（一）人才供给增长势头明显，创历史新高</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2022年第二季度，广西人才网中求职人才数量持续高涨，达到464792人，与上年同期相比增长22.32%，与上季度相比增长6.80%。</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求职人才数走势见下图：</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lastRenderedPageBreak/>
        <w:t> </w:t>
      </w:r>
      <w:r>
        <w:rPr>
          <w:rFonts w:ascii="微软雅黑" w:eastAsia="微软雅黑" w:hAnsi="微软雅黑" w:cs="宋体"/>
          <w:noProof/>
          <w:color w:val="333333"/>
          <w:kern w:val="0"/>
          <w:sz w:val="20"/>
          <w:szCs w:val="20"/>
        </w:rPr>
        <w:drawing>
          <wp:inline distT="0" distB="0" distL="0" distR="0">
            <wp:extent cx="9263380" cy="4007485"/>
            <wp:effectExtent l="19050" t="0" r="0" b="0"/>
            <wp:docPr id="1" name="图片 1" descr="https://image.gxrc.com/news/images/2022/1811538b-2af1-4395-9604-d83d7afcfa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gxrc.com/news/images/2022/1811538b-2af1-4395-9604-d83d7afcfa56.png"/>
                    <pic:cNvPicPr>
                      <a:picLocks noChangeAspect="1" noChangeArrowheads="1"/>
                    </pic:cNvPicPr>
                  </pic:nvPicPr>
                  <pic:blipFill>
                    <a:blip r:embed="rId4" cstate="print"/>
                    <a:srcRect/>
                    <a:stretch>
                      <a:fillRect/>
                    </a:stretch>
                  </pic:blipFill>
                  <pic:spPr bwMode="auto">
                    <a:xfrm>
                      <a:off x="0" y="0"/>
                      <a:ext cx="9263380" cy="4007485"/>
                    </a:xfrm>
                    <a:prstGeom prst="rect">
                      <a:avLst/>
                    </a:prstGeom>
                    <a:noFill/>
                    <a:ln w="9525">
                      <a:noFill/>
                      <a:miter lim="800000"/>
                      <a:headEnd/>
                      <a:tailEnd/>
                    </a:ln>
                  </pic:spPr>
                </pic:pic>
              </a:graphicData>
            </a:graphic>
          </wp:inline>
        </w:drawing>
      </w:r>
    </w:p>
    <w:p w:rsidR="00425268" w:rsidRPr="00425268" w:rsidRDefault="00425268" w:rsidP="00425268">
      <w:pPr>
        <w:widowControl/>
        <w:shd w:val="clear" w:color="auto" w:fill="FFFFFF"/>
        <w:jc w:val="left"/>
        <w:rPr>
          <w:rFonts w:ascii="微软雅黑" w:eastAsia="微软雅黑" w:hAnsi="微软雅黑" w:cs="宋体" w:hint="eastAsia"/>
          <w:color w:val="333333"/>
          <w:kern w:val="0"/>
          <w:sz w:val="18"/>
          <w:szCs w:val="18"/>
        </w:rPr>
      </w:pP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t>（二）人才需求呈下滑趋势</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lastRenderedPageBreak/>
        <w:t>在人才需求方面，有招聘需求的用人单位需求人才数为99389人，同比下滑33.45%，环比下滑12.09%。</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人才需求数走势见下图：</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drawing>
          <wp:inline distT="0" distB="0" distL="0" distR="0">
            <wp:extent cx="9191625" cy="4118610"/>
            <wp:effectExtent l="19050" t="0" r="9525" b="0"/>
            <wp:docPr id="2" name="图片 2" descr="https://image.gxrc.com/news/images/2022/9a173922-4b15-4848-b0e9-4a70683a35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gxrc.com/news/images/2022/9a173922-4b15-4848-b0e9-4a70683a35ef.png"/>
                    <pic:cNvPicPr>
                      <a:picLocks noChangeAspect="1" noChangeArrowheads="1"/>
                    </pic:cNvPicPr>
                  </pic:nvPicPr>
                  <pic:blipFill>
                    <a:blip r:embed="rId5" cstate="print"/>
                    <a:srcRect/>
                    <a:stretch>
                      <a:fillRect/>
                    </a:stretch>
                  </pic:blipFill>
                  <pic:spPr bwMode="auto">
                    <a:xfrm>
                      <a:off x="0" y="0"/>
                      <a:ext cx="9191625" cy="4118610"/>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color w:val="333333"/>
          <w:kern w:val="0"/>
          <w:sz w:val="20"/>
          <w:szCs w:val="20"/>
        </w:rPr>
        <w:t> </w:t>
      </w: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lastRenderedPageBreak/>
        <w:t>（三）供求比水平位居高位</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近四年，由于人才供给快速增长，而人才需求数量持续走低，广西人才网中人才供求比持续攀高，均超过1个人竞争一个岗位。2022年第二季度广西人才网人才供求比达到4.68，同比增加2.13，环比增加0.83。</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人才供求比走势见下图：</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9048750" cy="3991610"/>
            <wp:effectExtent l="19050" t="0" r="0" b="0"/>
            <wp:docPr id="3" name="图片 3" descr="https://image.gxrc.com/news/images/2022/398a2884-f42e-45ff-b08c-c9bfde8892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gxrc.com/news/images/2022/398a2884-f42e-45ff-b08c-c9bfde8892d0.png"/>
                    <pic:cNvPicPr>
                      <a:picLocks noChangeAspect="1" noChangeArrowheads="1"/>
                    </pic:cNvPicPr>
                  </pic:nvPicPr>
                  <pic:blipFill>
                    <a:blip r:embed="rId6" cstate="print"/>
                    <a:srcRect/>
                    <a:stretch>
                      <a:fillRect/>
                    </a:stretch>
                  </pic:blipFill>
                  <pic:spPr bwMode="auto">
                    <a:xfrm>
                      <a:off x="0" y="0"/>
                      <a:ext cx="9048750" cy="3991610"/>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color w:val="333333"/>
          <w:kern w:val="0"/>
          <w:sz w:val="20"/>
          <w:szCs w:val="20"/>
        </w:rPr>
        <w:t> </w:t>
      </w: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t>二、用人单位分布</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lastRenderedPageBreak/>
        <w:t>2022年第二季度，广西人才网中用人单位数量为10552家，比上年同期下滑20.03%，用人单位中企业共有9242家，与上年同期相比下滑20.62%，占比87.59%，其中民营企业为8311家，比上年同期下滑21.71%。</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用人单位性质分布见下图：</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drawing>
          <wp:inline distT="0" distB="0" distL="0" distR="0">
            <wp:extent cx="7498080" cy="2941955"/>
            <wp:effectExtent l="19050" t="0" r="7620" b="0"/>
            <wp:docPr id="4" name="图片 4" descr="https://image.gxrc.com/news/images/2022/84e3a8ef-6404-4410-b8c8-9a9cc1ae38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gxrc.com/news/images/2022/84e3a8ef-6404-4410-b8c8-9a9cc1ae38ea.png"/>
                    <pic:cNvPicPr>
                      <a:picLocks noChangeAspect="1" noChangeArrowheads="1"/>
                    </pic:cNvPicPr>
                  </pic:nvPicPr>
                  <pic:blipFill>
                    <a:blip r:embed="rId7" cstate="print"/>
                    <a:srcRect/>
                    <a:stretch>
                      <a:fillRect/>
                    </a:stretch>
                  </pic:blipFill>
                  <pic:spPr bwMode="auto">
                    <a:xfrm>
                      <a:off x="0" y="0"/>
                      <a:ext cx="7498080" cy="2941955"/>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color w:val="333333"/>
          <w:kern w:val="0"/>
          <w:sz w:val="20"/>
          <w:szCs w:val="20"/>
        </w:rPr>
        <w:t> </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从行业方面看，广西人才网用人单位主要集中在制造业、建筑业、信息传输/计算机服务和软件业、租赁和商务服务业、房地产业等行业中，这五大行业用人单位数合计6696家，共计占比达到63.46%。   </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lastRenderedPageBreak/>
        <w:t>具体分布见下表：</w:t>
      </w:r>
    </w:p>
    <w:tbl>
      <w:tblPr>
        <w:tblW w:w="7856" w:type="dxa"/>
        <w:jc w:val="center"/>
        <w:tblCellMar>
          <w:top w:w="15" w:type="dxa"/>
          <w:left w:w="15" w:type="dxa"/>
          <w:bottom w:w="15" w:type="dxa"/>
          <w:right w:w="15" w:type="dxa"/>
        </w:tblCellMar>
        <w:tblLook w:val="04A0"/>
      </w:tblPr>
      <w:tblGrid>
        <w:gridCol w:w="1232"/>
        <w:gridCol w:w="3290"/>
        <w:gridCol w:w="1066"/>
        <w:gridCol w:w="1066"/>
        <w:gridCol w:w="1202"/>
      </w:tblGrid>
      <w:tr w:rsidR="00425268" w:rsidRPr="00425268" w:rsidTr="00425268">
        <w:trPr>
          <w:jc w:val="center"/>
        </w:trPr>
        <w:tc>
          <w:tcPr>
            <w:tcW w:w="123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Cs w:val="21"/>
              </w:rPr>
              <w:t>产业</w:t>
            </w:r>
          </w:p>
        </w:tc>
        <w:tc>
          <w:tcPr>
            <w:tcW w:w="327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Cs w:val="21"/>
              </w:rPr>
              <w:t>行业</w:t>
            </w:r>
          </w:p>
        </w:tc>
        <w:tc>
          <w:tcPr>
            <w:tcW w:w="1065"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用人</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单位数</w:t>
            </w:r>
          </w:p>
        </w:tc>
        <w:tc>
          <w:tcPr>
            <w:tcW w:w="1065"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用人单位占比</w:t>
            </w:r>
          </w:p>
        </w:tc>
        <w:tc>
          <w:tcPr>
            <w:tcW w:w="120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同比</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增长</w:t>
            </w:r>
          </w:p>
        </w:tc>
      </w:tr>
      <w:tr w:rsidR="00425268" w:rsidRPr="00425268" w:rsidTr="00425268">
        <w:trPr>
          <w:jc w:val="center"/>
        </w:trPr>
        <w:tc>
          <w:tcPr>
            <w:tcW w:w="1230"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Cs w:val="21"/>
              </w:rPr>
              <w:t>第一产业</w:t>
            </w: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农业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131</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1.24%</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-5.07%</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林业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52</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0.49%</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26.83%</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畜牧业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30</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0.28%</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-33.33%</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渔业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3</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0.03%</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-25.00%</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农、林、牧、渔服务业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148</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1.40%</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-4.52%</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b/>
                <w:bCs/>
                <w:kern w:val="0"/>
                <w:szCs w:val="21"/>
              </w:rPr>
              <w:t>小计</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4"/>
                <w:szCs w:val="24"/>
              </w:rPr>
              <w:t>364</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4"/>
                <w:szCs w:val="24"/>
              </w:rPr>
              <w:t>3.45%</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4"/>
                <w:szCs w:val="24"/>
              </w:rPr>
              <w:t>-4.96%</w:t>
            </w:r>
          </w:p>
        </w:tc>
      </w:tr>
      <w:tr w:rsidR="00425268" w:rsidRPr="00425268" w:rsidTr="00425268">
        <w:trPr>
          <w:jc w:val="center"/>
        </w:trPr>
        <w:tc>
          <w:tcPr>
            <w:tcW w:w="1230"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Cs w:val="21"/>
              </w:rPr>
              <w:t>第二产业</w:t>
            </w: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采矿业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254</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2.41%</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-1.17%</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制造业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2047</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19.40%</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-10.53%</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电力、燃气及水的生产和供应业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224</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2.12%</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-10.04%</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建筑业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1679</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15.91%</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-24.84%</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b/>
                <w:bCs/>
                <w:kern w:val="0"/>
                <w:szCs w:val="21"/>
              </w:rPr>
              <w:t>小计</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4"/>
                <w:szCs w:val="24"/>
              </w:rPr>
              <w:t>4204</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4"/>
                <w:szCs w:val="24"/>
              </w:rPr>
              <w:t>39.84%</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4"/>
                <w:szCs w:val="24"/>
              </w:rPr>
              <w:t>-16.39%</w:t>
            </w:r>
          </w:p>
        </w:tc>
      </w:tr>
      <w:tr w:rsidR="00425268" w:rsidRPr="00425268" w:rsidTr="00425268">
        <w:trPr>
          <w:jc w:val="center"/>
        </w:trPr>
        <w:tc>
          <w:tcPr>
            <w:tcW w:w="1230"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Cs w:val="21"/>
              </w:rPr>
              <w:t>第三产业</w:t>
            </w: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交通运输、仓储和邮政业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255</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2.42%</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-20.56%</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信息传输、计算机服务和软件业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1088</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10.31%</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-22.89%</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批发和零售业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493</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4.67%</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-30.56%</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住宿和餐饮业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144</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1.36%</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-19.10%</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金融业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495</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4.69%</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-16.53%</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房地产业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906</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8.59%</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-30.25%</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租赁和商务服务业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976</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9.25%</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-16.58%</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科学研究、技术服务和地质勘查业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254</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2.41%</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-1.17%</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水利、环境和公共设施管理业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224</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2.12%</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-19.42%</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居民服务和其他服务业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271</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2.57%</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-21.22%</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教育</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521</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4.94%</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-36.07%</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卫生、社会保障和社会福利业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46</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0.44%</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-13.21%</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文化、体育和娱乐业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246</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2.33%</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-11.19%</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公共管理和社会组织</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64</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0.61%</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-17.95%</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国际组织</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0.01%</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b/>
                <w:bCs/>
                <w:kern w:val="0"/>
                <w:szCs w:val="21"/>
              </w:rPr>
              <w:t>小计</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4"/>
                <w:szCs w:val="24"/>
              </w:rPr>
              <w:t>5984</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4"/>
                <w:szCs w:val="24"/>
              </w:rPr>
              <w:t>56.71%</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4"/>
                <w:szCs w:val="24"/>
              </w:rPr>
              <w:t>-23.12%</w:t>
            </w:r>
          </w:p>
        </w:tc>
      </w:tr>
      <w:tr w:rsidR="00425268" w:rsidRPr="00425268" w:rsidTr="00425268">
        <w:trPr>
          <w:jc w:val="center"/>
        </w:trPr>
        <w:tc>
          <w:tcPr>
            <w:tcW w:w="4515"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Cs w:val="21"/>
              </w:rPr>
              <w:t>合计</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4"/>
                <w:szCs w:val="24"/>
              </w:rPr>
              <w:t>10552</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4"/>
                <w:szCs w:val="24"/>
              </w:rPr>
              <w:t>——</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4"/>
                <w:szCs w:val="24"/>
              </w:rPr>
              <w:t>-20.03%</w:t>
            </w:r>
          </w:p>
        </w:tc>
      </w:tr>
    </w:tbl>
    <w:p w:rsidR="00425268" w:rsidRPr="00425268" w:rsidRDefault="00425268" w:rsidP="00425268">
      <w:pPr>
        <w:widowControl/>
        <w:shd w:val="clear" w:color="auto" w:fill="FFFFFF"/>
        <w:ind w:firstLine="640"/>
        <w:jc w:val="center"/>
        <w:rPr>
          <w:rFonts w:ascii="微软雅黑" w:eastAsia="微软雅黑" w:hAnsi="微软雅黑" w:cs="宋体" w:hint="eastAsia"/>
          <w:color w:val="333333"/>
          <w:kern w:val="0"/>
          <w:sz w:val="18"/>
          <w:szCs w:val="18"/>
        </w:rPr>
      </w:pP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rPr>
        <w:t>三、产业和行业人才需求分布特点</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在产业分布中，广西人才网中第三产业仍是人才需求的主要支撑，其需求人才数占比达到65.91%。</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近两年第二季度具体产业人才需求分布见下表：</w:t>
      </w:r>
    </w:p>
    <w:tbl>
      <w:tblPr>
        <w:tblW w:w="6572" w:type="dxa"/>
        <w:jc w:val="center"/>
        <w:tblCellMar>
          <w:top w:w="15" w:type="dxa"/>
          <w:left w:w="15" w:type="dxa"/>
          <w:bottom w:w="15" w:type="dxa"/>
          <w:right w:w="15" w:type="dxa"/>
        </w:tblCellMar>
        <w:tblLook w:val="04A0"/>
      </w:tblPr>
      <w:tblGrid>
        <w:gridCol w:w="1358"/>
        <w:gridCol w:w="1296"/>
        <w:gridCol w:w="1311"/>
        <w:gridCol w:w="1296"/>
        <w:gridCol w:w="1311"/>
      </w:tblGrid>
      <w:tr w:rsidR="00425268" w:rsidRPr="00425268" w:rsidTr="00425268">
        <w:trPr>
          <w:jc w:val="center"/>
        </w:trPr>
        <w:tc>
          <w:tcPr>
            <w:tcW w:w="1350" w:type="dxa"/>
            <w:vMerge w:val="restart"/>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textAlignment w:val="center"/>
              <w:rPr>
                <w:rFonts w:ascii="宋体" w:eastAsia="宋体" w:hAnsi="宋体" w:cs="宋体"/>
                <w:kern w:val="0"/>
                <w:sz w:val="24"/>
                <w:szCs w:val="24"/>
              </w:rPr>
            </w:pPr>
            <w:r w:rsidRPr="00425268">
              <w:rPr>
                <w:rFonts w:ascii="宋体" w:eastAsia="宋体" w:hAnsi="宋体" w:cs="宋体" w:hint="eastAsia"/>
                <w:b/>
                <w:bCs/>
                <w:kern w:val="0"/>
                <w:sz w:val="20"/>
                <w:szCs w:val="20"/>
              </w:rPr>
              <w:t>产业</w:t>
            </w:r>
          </w:p>
        </w:tc>
        <w:tc>
          <w:tcPr>
            <w:tcW w:w="2595" w:type="dxa"/>
            <w:gridSpan w:val="2"/>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0"/>
                <w:szCs w:val="20"/>
              </w:rPr>
              <w:t>2022年第二季度</w:t>
            </w:r>
          </w:p>
        </w:tc>
        <w:tc>
          <w:tcPr>
            <w:tcW w:w="2595" w:type="dxa"/>
            <w:gridSpan w:val="2"/>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0"/>
                <w:szCs w:val="20"/>
              </w:rPr>
              <w:t>2021年第二季度</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129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0"/>
                <w:szCs w:val="20"/>
              </w:rPr>
              <w:t>需求</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0"/>
                <w:szCs w:val="20"/>
              </w:rPr>
              <w:t>人才数</w:t>
            </w:r>
          </w:p>
        </w:tc>
        <w:tc>
          <w:tcPr>
            <w:tcW w:w="129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0"/>
                <w:szCs w:val="20"/>
              </w:rPr>
              <w:t>需求</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0"/>
                <w:szCs w:val="20"/>
              </w:rPr>
              <w:t>占比</w:t>
            </w:r>
          </w:p>
        </w:tc>
        <w:tc>
          <w:tcPr>
            <w:tcW w:w="129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0"/>
                <w:szCs w:val="20"/>
              </w:rPr>
              <w:t>需求</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0"/>
                <w:szCs w:val="20"/>
              </w:rPr>
              <w:t>人才数</w:t>
            </w:r>
          </w:p>
        </w:tc>
        <w:tc>
          <w:tcPr>
            <w:tcW w:w="129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0"/>
                <w:szCs w:val="20"/>
              </w:rPr>
              <w:t>需求</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0"/>
                <w:szCs w:val="20"/>
              </w:rPr>
              <w:t>占比</w:t>
            </w:r>
          </w:p>
        </w:tc>
      </w:tr>
      <w:tr w:rsidR="00425268" w:rsidRPr="00425268" w:rsidTr="00425268">
        <w:trPr>
          <w:jc w:val="center"/>
        </w:trPr>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第一产业</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2640</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2.66%</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3538</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2.90%</w:t>
            </w:r>
          </w:p>
        </w:tc>
      </w:tr>
      <w:tr w:rsidR="00425268" w:rsidRPr="00425268" w:rsidTr="00425268">
        <w:trPr>
          <w:jc w:val="center"/>
        </w:trPr>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第二产业</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31244</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31.44%</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44532</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38.11%</w:t>
            </w:r>
          </w:p>
        </w:tc>
      </w:tr>
      <w:tr w:rsidR="00425268" w:rsidRPr="00425268" w:rsidTr="00425268">
        <w:trPr>
          <w:jc w:val="center"/>
        </w:trPr>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第三产业</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65505</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65.91%</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101283</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58.99%</w:t>
            </w:r>
          </w:p>
        </w:tc>
      </w:tr>
      <w:tr w:rsidR="00425268" w:rsidRPr="00425268" w:rsidTr="00425268">
        <w:trPr>
          <w:jc w:val="center"/>
        </w:trPr>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b/>
                <w:bCs/>
                <w:kern w:val="0"/>
                <w:sz w:val="20"/>
                <w:szCs w:val="20"/>
              </w:rPr>
              <w:t>总计</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0"/>
                <w:szCs w:val="20"/>
              </w:rPr>
              <w:t>99389</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0"/>
                <w:szCs w:val="20"/>
              </w:rPr>
              <w:t>——</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0"/>
                <w:szCs w:val="20"/>
              </w:rPr>
              <w:t>149353</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0"/>
                <w:szCs w:val="20"/>
              </w:rPr>
              <w:t>—</w:t>
            </w:r>
            <w:r w:rsidRPr="00425268">
              <w:rPr>
                <w:rFonts w:ascii="宋体" w:eastAsia="宋体" w:hAnsi="宋体" w:cs="宋体" w:hint="eastAsia"/>
                <w:b/>
                <w:bCs/>
                <w:kern w:val="0"/>
                <w:sz w:val="24"/>
                <w:szCs w:val="24"/>
              </w:rPr>
              <w:t>—</w:t>
            </w:r>
          </w:p>
        </w:tc>
      </w:tr>
    </w:tbl>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lastRenderedPageBreak/>
        <w:t>在行业分布中，人才需求量排名前五名的行业类别分别为制造业、信息传输/计算机服务和软件业、租赁和商务服务业、建筑业、房地产业等行业，这五个行业合计需求人才数占比达到67.22%。</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在24个主要行业类型中，有19个行业类型的人才需求出现同比下滑。其中，房地产业的需求人才数比上年同期减少12653人，同比降幅达65.20%，是本季度人才需求量减少最多的行业类型；其次是建筑业，其需求人才数比上年同期减少10199人，同比降幅为53.14%。在总体人才需求大幅下滑的局势下，制造业中的机械制造业，以及信息传输/计算机服务和软件业中的电子技术/半导体/集成线路业等行业则释放出更多的岗位需求，机械制造业需求人才数为3258人，比上年同期增加649人，同比增长24.88%；电子技术/半导体/集成线路业需求人才数为3557人，比上年同期增加2377人，同比涨幅达到201.44%，环比涨幅达到101.76%。</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另外，本季度仍有4个行业类型的人才需求实现增长。其中，需求人才数增长量排名第一的是农业，其需求人才数为1123人，比上年同期增加379人，同比涨幅为50.94%。</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具体行业人才需求分布见下表：</w:t>
      </w:r>
    </w:p>
    <w:tbl>
      <w:tblPr>
        <w:tblW w:w="8692" w:type="dxa"/>
        <w:jc w:val="center"/>
        <w:tblCellMar>
          <w:top w:w="15" w:type="dxa"/>
          <w:left w:w="15" w:type="dxa"/>
          <w:bottom w:w="15" w:type="dxa"/>
          <w:right w:w="15" w:type="dxa"/>
        </w:tblCellMar>
        <w:tblLook w:val="04A0"/>
      </w:tblPr>
      <w:tblGrid>
        <w:gridCol w:w="1535"/>
        <w:gridCol w:w="3278"/>
        <w:gridCol w:w="1263"/>
        <w:gridCol w:w="1353"/>
        <w:gridCol w:w="1263"/>
      </w:tblGrid>
      <w:tr w:rsidR="00425268" w:rsidRPr="00425268" w:rsidTr="00425268">
        <w:trPr>
          <w:jc w:val="center"/>
        </w:trPr>
        <w:tc>
          <w:tcPr>
            <w:tcW w:w="153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产业</w:t>
            </w:r>
          </w:p>
        </w:tc>
        <w:tc>
          <w:tcPr>
            <w:tcW w:w="3255"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行业</w:t>
            </w:r>
          </w:p>
        </w:tc>
        <w:tc>
          <w:tcPr>
            <w:tcW w:w="126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需求</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人才数</w:t>
            </w:r>
          </w:p>
        </w:tc>
        <w:tc>
          <w:tcPr>
            <w:tcW w:w="135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需求</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占比</w:t>
            </w:r>
          </w:p>
        </w:tc>
        <w:tc>
          <w:tcPr>
            <w:tcW w:w="126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同比</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增长</w:t>
            </w:r>
          </w:p>
        </w:tc>
      </w:tr>
      <w:tr w:rsidR="00425268" w:rsidRPr="00425268" w:rsidTr="00425268">
        <w:trPr>
          <w:jc w:val="center"/>
        </w:trPr>
        <w:tc>
          <w:tcPr>
            <w:tcW w:w="1530"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第一产业</w:t>
            </w: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农业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1123</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1.13%</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50.94%</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林业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226</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0.23%</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53.74%</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畜牧业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345</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0.35%</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-63.06%</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渔业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6</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0.01%</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-89.09%</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农、林、牧、渔服务业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940</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0.95%</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-43.31%</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b/>
                <w:bCs/>
                <w:kern w:val="0"/>
                <w:szCs w:val="21"/>
              </w:rPr>
              <w:t>小计</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4"/>
                <w:szCs w:val="24"/>
              </w:rPr>
              <w:t>2640</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4"/>
                <w:szCs w:val="24"/>
              </w:rPr>
              <w:t>2.66%</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4"/>
                <w:szCs w:val="24"/>
              </w:rPr>
              <w:t>-25.38%</w:t>
            </w:r>
          </w:p>
        </w:tc>
      </w:tr>
      <w:tr w:rsidR="00425268" w:rsidRPr="00425268" w:rsidTr="00425268">
        <w:trPr>
          <w:jc w:val="center"/>
        </w:trPr>
        <w:tc>
          <w:tcPr>
            <w:tcW w:w="1530"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第二产业</w:t>
            </w: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采矿业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2110</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2.12%</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-17.74%</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制造业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18975</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19.09%</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-11.46%</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电力、燃气及水的生产和供应业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1164</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1.17%</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-13.20%</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建筑业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8995</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9.05%</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-53.14%</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b/>
                <w:bCs/>
                <w:kern w:val="0"/>
                <w:szCs w:val="21"/>
              </w:rPr>
              <w:t>小计</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4"/>
                <w:szCs w:val="24"/>
              </w:rPr>
              <w:t>31244</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4"/>
                <w:szCs w:val="24"/>
              </w:rPr>
              <w:t>31.44%</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4"/>
                <w:szCs w:val="24"/>
              </w:rPr>
              <w:t>-29.84%</w:t>
            </w:r>
          </w:p>
        </w:tc>
      </w:tr>
      <w:tr w:rsidR="00425268" w:rsidRPr="00425268" w:rsidTr="00425268">
        <w:trPr>
          <w:jc w:val="center"/>
        </w:trPr>
        <w:tc>
          <w:tcPr>
            <w:tcW w:w="1530"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第三产业</w:t>
            </w: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交通运输、仓储和邮政业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1737</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1.75%</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-24.12%</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信息传输、计算机服务和软件业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16727</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16.83%</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-14.78%</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批发和零售业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3196</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3.22%</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-55.42%</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住宿和餐饮业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1310</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1.32%</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-56.96%</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金融业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5241</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5.27%</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-17.07%</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房地产业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6753</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6.79%</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-65.20%</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租赁和商务服务业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15355</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15.45%</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-5.68%</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科学研究、技术服务和地质勘查业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1175</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1.18%</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-32.08%</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水利、环境和公共设施管理业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949</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0.95%</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-25.80%</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居民服务和其他服务业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3025</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3.04%</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-39.44%</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教育</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4970</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5.00%</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-52.76%</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卫生、社会保障和社会福利业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199</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0.20%</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12.43%</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文化、体育和娱乐业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4595</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4.62%</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-44.64%</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公共管理和社会组织</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273</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0.27%</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89.58%</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Cs w:val="21"/>
              </w:rPr>
              <w:t>国际组织</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0</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0.00%</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4"/>
                <w:szCs w:val="24"/>
              </w:rPr>
              <w:t>——</w:t>
            </w:r>
          </w:p>
        </w:tc>
      </w:tr>
      <w:tr w:rsidR="00425268" w:rsidRPr="00425268" w:rsidTr="0042526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5268" w:rsidRPr="00425268" w:rsidRDefault="00425268" w:rsidP="00425268">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b/>
                <w:bCs/>
                <w:kern w:val="0"/>
                <w:szCs w:val="21"/>
              </w:rPr>
              <w:t>小计</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4"/>
                <w:szCs w:val="24"/>
              </w:rPr>
              <w:t>65505</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4"/>
                <w:szCs w:val="24"/>
              </w:rPr>
              <w:t>65.91%</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4"/>
                <w:szCs w:val="24"/>
              </w:rPr>
              <w:t>-35.32%</w:t>
            </w:r>
          </w:p>
        </w:tc>
      </w:tr>
      <w:tr w:rsidR="00425268" w:rsidRPr="00425268" w:rsidTr="00425268">
        <w:trPr>
          <w:jc w:val="center"/>
        </w:trPr>
        <w:tc>
          <w:tcPr>
            <w:tcW w:w="480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Cs w:val="21"/>
              </w:rPr>
              <w:t>合计</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4"/>
                <w:szCs w:val="24"/>
              </w:rPr>
              <w:t>99389</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4"/>
                <w:szCs w:val="24"/>
              </w:rPr>
              <w:t>——</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4"/>
                <w:szCs w:val="24"/>
              </w:rPr>
              <w:t>-33.45%</w:t>
            </w:r>
          </w:p>
        </w:tc>
      </w:tr>
    </w:tbl>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18"/>
          <w:szCs w:val="18"/>
        </w:rPr>
        <w:t> </w:t>
      </w: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t>部分行业人才需求特点如下：</w:t>
      </w: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t>（一）房地产业</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2022年第二季度，房地产业人才需求量持续低迷，需求人才数为6753人，与上年同期的19406人相比减少12653人，同比下滑65.20%。房地产业人才需求的大幅下跌主要受房地产中介服务、房地产开发经营等行业的影响，这两个行业的需求人才数分别为1204人和2999人，与上年同期相比减少了5029人和4963人，降幅分别为80.68%和62.33%。</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lastRenderedPageBreak/>
        <w:drawing>
          <wp:inline distT="0" distB="0" distL="0" distR="0">
            <wp:extent cx="8213725" cy="3689350"/>
            <wp:effectExtent l="19050" t="0" r="0" b="0"/>
            <wp:docPr id="5" name="图片 5" descr="https://image.gxrc.com/news/images/2022/ace04be5-449e-4efc-8556-fe1fafd7d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gxrc.com/news/images/2022/ace04be5-449e-4efc-8556-fe1fafd7d143.png"/>
                    <pic:cNvPicPr>
                      <a:picLocks noChangeAspect="1" noChangeArrowheads="1"/>
                    </pic:cNvPicPr>
                  </pic:nvPicPr>
                  <pic:blipFill>
                    <a:blip r:embed="rId8" cstate="print"/>
                    <a:srcRect/>
                    <a:stretch>
                      <a:fillRect/>
                    </a:stretch>
                  </pic:blipFill>
                  <pic:spPr bwMode="auto">
                    <a:xfrm>
                      <a:off x="0" y="0"/>
                      <a:ext cx="8213725" cy="3689350"/>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b/>
          <w:bCs/>
          <w:color w:val="333333"/>
          <w:kern w:val="0"/>
          <w:sz w:val="20"/>
          <w:szCs w:val="20"/>
        </w:rPr>
        <w:t> </w:t>
      </w: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t>（二）建筑业</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2022年第二季度，广西人才网中建筑业需求人才数为8995人，与上年同期的19194人相比减少了10199人，同比下滑53.14%。其中，房屋和土木工程建筑行业人才需求的减少是导致建筑业需求同比下降的主要原因，其需求人才数为3621人，与上年同期相比减少了5182人，降幅为58.87%。</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lastRenderedPageBreak/>
        <w:drawing>
          <wp:inline distT="0" distB="0" distL="0" distR="0">
            <wp:extent cx="8221345" cy="3729355"/>
            <wp:effectExtent l="19050" t="0" r="8255" b="0"/>
            <wp:docPr id="6" name="图片 6" descr="https://image.gxrc.com/news/images/2022/944d7d71-649f-4986-bbce-2626727492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gxrc.com/news/images/2022/944d7d71-649f-4986-bbce-2626727492b2.png"/>
                    <pic:cNvPicPr>
                      <a:picLocks noChangeAspect="1" noChangeArrowheads="1"/>
                    </pic:cNvPicPr>
                  </pic:nvPicPr>
                  <pic:blipFill>
                    <a:blip r:embed="rId9" cstate="print"/>
                    <a:srcRect/>
                    <a:stretch>
                      <a:fillRect/>
                    </a:stretch>
                  </pic:blipFill>
                  <pic:spPr bwMode="auto">
                    <a:xfrm>
                      <a:off x="0" y="0"/>
                      <a:ext cx="8221345" cy="3729355"/>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b/>
          <w:bCs/>
          <w:color w:val="333333"/>
          <w:kern w:val="0"/>
          <w:sz w:val="20"/>
          <w:szCs w:val="20"/>
        </w:rPr>
        <w:t> </w:t>
      </w: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t>（三）教育业</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2022年第二季度，广西人才网中教育业人才需求同比下滑明显，需求人才数为4970人，与上年同期的10521人相比减少5551人，同比下滑52.76%。</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8134350" cy="3697605"/>
            <wp:effectExtent l="19050" t="0" r="0" b="0"/>
            <wp:docPr id="7" name="图片 7" descr="https://image.gxrc.com/news/images/2022/63fc1ee9-d68a-4b28-b150-b81e15cab6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gxrc.com/news/images/2022/63fc1ee9-d68a-4b28-b150-b81e15cab6dd.png"/>
                    <pic:cNvPicPr>
                      <a:picLocks noChangeAspect="1" noChangeArrowheads="1"/>
                    </pic:cNvPicPr>
                  </pic:nvPicPr>
                  <pic:blipFill>
                    <a:blip r:embed="rId10" cstate="print"/>
                    <a:srcRect/>
                    <a:stretch>
                      <a:fillRect/>
                    </a:stretch>
                  </pic:blipFill>
                  <pic:spPr bwMode="auto">
                    <a:xfrm>
                      <a:off x="0" y="0"/>
                      <a:ext cx="8134350" cy="3697605"/>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color w:val="333333"/>
          <w:kern w:val="0"/>
          <w:sz w:val="20"/>
          <w:szCs w:val="20"/>
        </w:rPr>
        <w:t> </w:t>
      </w: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t>（四）批发和零售业</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2022年第二季度，广西人才网中批发和零售业的人才需求仍处于低迷状态，其需求人才数为3196人，与上年同期的7169人相比减少3973人，同比下滑55.42%。</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8141970" cy="3800475"/>
            <wp:effectExtent l="19050" t="0" r="0" b="0"/>
            <wp:docPr id="8" name="图片 8" descr="https://image.gxrc.com/news/images/2022/61753dea-1614-41db-b05a-abfb2a206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gxrc.com/news/images/2022/61753dea-1614-41db-b05a-abfb2a206135.png"/>
                    <pic:cNvPicPr>
                      <a:picLocks noChangeAspect="1" noChangeArrowheads="1"/>
                    </pic:cNvPicPr>
                  </pic:nvPicPr>
                  <pic:blipFill>
                    <a:blip r:embed="rId11" cstate="print"/>
                    <a:srcRect/>
                    <a:stretch>
                      <a:fillRect/>
                    </a:stretch>
                  </pic:blipFill>
                  <pic:spPr bwMode="auto">
                    <a:xfrm>
                      <a:off x="0" y="0"/>
                      <a:ext cx="8141970" cy="3800475"/>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color w:val="333333"/>
          <w:kern w:val="0"/>
          <w:sz w:val="20"/>
          <w:szCs w:val="20"/>
        </w:rPr>
        <w:t> </w:t>
      </w: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t>（五）制造业</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近三年，广西人才网中制造业人才需求量波动较小，基本维持在2万人左右，2022年第二季度，其需求人才数为18975人，比上年同期的21432人减少2457人，同比下滑11.46%。</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lastRenderedPageBreak/>
        <w:drawing>
          <wp:inline distT="0" distB="0" distL="0" distR="0">
            <wp:extent cx="8221345" cy="3761105"/>
            <wp:effectExtent l="19050" t="0" r="8255" b="0"/>
            <wp:docPr id="9" name="图片 9" descr="https://image.gxrc.com/news/images/2022/8f493037-8e38-487b-8937-19a22a708c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gxrc.com/news/images/2022/8f493037-8e38-487b-8937-19a22a708cc1.png"/>
                    <pic:cNvPicPr>
                      <a:picLocks noChangeAspect="1" noChangeArrowheads="1"/>
                    </pic:cNvPicPr>
                  </pic:nvPicPr>
                  <pic:blipFill>
                    <a:blip r:embed="rId12" cstate="print"/>
                    <a:srcRect/>
                    <a:stretch>
                      <a:fillRect/>
                    </a:stretch>
                  </pic:blipFill>
                  <pic:spPr bwMode="auto">
                    <a:xfrm>
                      <a:off x="0" y="0"/>
                      <a:ext cx="8221345" cy="3761105"/>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b/>
          <w:bCs/>
          <w:color w:val="333333"/>
          <w:kern w:val="0"/>
          <w:sz w:val="20"/>
          <w:szCs w:val="20"/>
        </w:rPr>
        <w:t> </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但从细分行业看，制造业的人才需求逐步从传统制造转向机械制造。在制造业中，汽车/摩托车（制造/维护/配件/销售/服务）、医药/医疗器械/医疗机构等行业人数减少明显，合计同比减少量超过2000人，而伴随着互联网的发展，如今结合数字化、智能化的机械制造业（如仪器仪表及文化/办公用机械制造、电</w:t>
      </w:r>
      <w:r w:rsidRPr="00425268">
        <w:rPr>
          <w:rFonts w:ascii="微软雅黑" w:eastAsia="微软雅黑" w:hAnsi="微软雅黑" w:cs="宋体" w:hint="eastAsia"/>
          <w:color w:val="333333"/>
          <w:kern w:val="0"/>
          <w:sz w:val="20"/>
          <w:szCs w:val="20"/>
        </w:rPr>
        <w:lastRenderedPageBreak/>
        <w:t>气机械及器材制造、通用设备制造等）正在释放更多的岗位需求，需求人才数在不断增长。本季度机械制造业的需求人才数为3258人，比上年同期增加649人，同比增长24.88%。</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drawing>
          <wp:inline distT="0" distB="0" distL="0" distR="0">
            <wp:extent cx="8134350" cy="3673475"/>
            <wp:effectExtent l="19050" t="0" r="0" b="0"/>
            <wp:docPr id="10" name="图片 10" descr="https://image.gxrc.com/news/images/2022/defda5af-17f7-45c4-8ae8-33cf2e35d3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gxrc.com/news/images/2022/defda5af-17f7-45c4-8ae8-33cf2e35d3b8.png"/>
                    <pic:cNvPicPr>
                      <a:picLocks noChangeAspect="1" noChangeArrowheads="1"/>
                    </pic:cNvPicPr>
                  </pic:nvPicPr>
                  <pic:blipFill>
                    <a:blip r:embed="rId13" cstate="print"/>
                    <a:srcRect/>
                    <a:stretch>
                      <a:fillRect/>
                    </a:stretch>
                  </pic:blipFill>
                  <pic:spPr bwMode="auto">
                    <a:xfrm>
                      <a:off x="0" y="0"/>
                      <a:ext cx="8134350" cy="3673475"/>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color w:val="333333"/>
          <w:kern w:val="0"/>
          <w:sz w:val="20"/>
          <w:szCs w:val="20"/>
        </w:rPr>
        <w:t> </w:t>
      </w: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t>（六）信息传输、计算机服务和软件业</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lastRenderedPageBreak/>
        <w:t>2022年第二季度，广西人才网中信息传输、计算机服务和软件业人才需求稍显回升态势，需求人才数为16727人，虽比上年同期的19629人减少2902人，同比下滑14.78%，但与上季度相比仍有回升，环比回升22.60%。</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drawing>
          <wp:inline distT="0" distB="0" distL="0" distR="0">
            <wp:extent cx="8293100" cy="3752850"/>
            <wp:effectExtent l="19050" t="0" r="0" b="0"/>
            <wp:docPr id="11" name="图片 11" descr="https://image.gxrc.com/news/images/2022/5bddd6d9-d44c-4396-8b0c-5a345594bf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gxrc.com/news/images/2022/5bddd6d9-d44c-4396-8b0c-5a345594bfe8.png"/>
                    <pic:cNvPicPr>
                      <a:picLocks noChangeAspect="1" noChangeArrowheads="1"/>
                    </pic:cNvPicPr>
                  </pic:nvPicPr>
                  <pic:blipFill>
                    <a:blip r:embed="rId14" cstate="print"/>
                    <a:srcRect/>
                    <a:stretch>
                      <a:fillRect/>
                    </a:stretch>
                  </pic:blipFill>
                  <pic:spPr bwMode="auto">
                    <a:xfrm>
                      <a:off x="0" y="0"/>
                      <a:ext cx="8293100" cy="3752850"/>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color w:val="333333"/>
          <w:kern w:val="0"/>
          <w:sz w:val="20"/>
          <w:szCs w:val="20"/>
        </w:rPr>
        <w:t> </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lastRenderedPageBreak/>
        <w:t>从细分行业看，信息传输、计算机服务和软件业的人才需求逐步由互联网、IT服务等行业转向新兴的电子技术/半导体/集成线路业。本季度，互联网、IT服务等行业人才需求量合计同比减少超过4500人，而电子技术/半导体/集成线路业的人才需求则实现大幅增长，需求人才数为3557人，比上年同期增加2377人，同比涨幅达到201.44%，环比涨幅达到101.76%。</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drawing>
          <wp:inline distT="0" distB="0" distL="0" distR="0">
            <wp:extent cx="8134350" cy="3705225"/>
            <wp:effectExtent l="19050" t="0" r="0" b="0"/>
            <wp:docPr id="12" name="图片 12" descr="https://image.gxrc.com/news/images/2022/58f70ea4-a1d3-4f0d-94ae-7bc7b7178c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gxrc.com/news/images/2022/58f70ea4-a1d3-4f0d-94ae-7bc7b7178cd8.png"/>
                    <pic:cNvPicPr>
                      <a:picLocks noChangeAspect="1" noChangeArrowheads="1"/>
                    </pic:cNvPicPr>
                  </pic:nvPicPr>
                  <pic:blipFill>
                    <a:blip r:embed="rId15" cstate="print"/>
                    <a:srcRect/>
                    <a:stretch>
                      <a:fillRect/>
                    </a:stretch>
                  </pic:blipFill>
                  <pic:spPr bwMode="auto">
                    <a:xfrm>
                      <a:off x="0" y="0"/>
                      <a:ext cx="8134350" cy="3705225"/>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color w:val="333333"/>
          <w:kern w:val="0"/>
          <w:sz w:val="20"/>
          <w:szCs w:val="20"/>
        </w:rPr>
        <w:t> </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rPr>
        <w:t>四、职位供需分布特点</w:t>
      </w: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lastRenderedPageBreak/>
        <w:t>（一）八成职位类别的人才需求出现同比下滑，销售类职位人才需求同比下降明显</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2022年第二季度，在主要职位类别中，有八成职位类别的人才需求出现同比下滑。其中，销售类、建筑/工程类、客服/技术支持类等职位人才需求减少量排名前三，销售类职位的人才需求减少量较大，其需求人才数为14544人，比上年同期减少9618人，同比下滑39.81%；建筑/工程类职位需求人才数为5922人，比上年同期减少6887人，同比下滑53.77%；客服/技术支持类职位需求人才数为6749人，比上年同期减少3391人，同比降幅为33.44%。</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另外，本季度有9个职位类别实现增长，其中增长较大的职位类别是技工类，需求人才数为4332人，比上年同期增加473人，同比增长12.26%；IT/互联网/技术类职位人才需求持续回升，需求人才数为6114人，环比增长9.16%，在该职位类型中，互联网产品/运营管理/电子商务类职位的人才需求增长较明显，需求人才数为3092人，同比增长15.98%，环比增长44.62%。</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需求人才数前十名见下图：</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lastRenderedPageBreak/>
        <w:drawing>
          <wp:inline distT="0" distB="0" distL="0" distR="0">
            <wp:extent cx="7625080" cy="4699000"/>
            <wp:effectExtent l="19050" t="0" r="0" b="0"/>
            <wp:docPr id="13" name="图片 13" descr="https://image.gxrc.com/news/images/2022/fdc46cfa-9da3-43cf-92ab-b092116eea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gxrc.com/news/images/2022/fdc46cfa-9da3-43cf-92ab-b092116eeae5.png"/>
                    <pic:cNvPicPr>
                      <a:picLocks noChangeAspect="1" noChangeArrowheads="1"/>
                    </pic:cNvPicPr>
                  </pic:nvPicPr>
                  <pic:blipFill>
                    <a:blip r:embed="rId16" cstate="print"/>
                    <a:srcRect/>
                    <a:stretch>
                      <a:fillRect/>
                    </a:stretch>
                  </pic:blipFill>
                  <pic:spPr bwMode="auto">
                    <a:xfrm>
                      <a:off x="0" y="0"/>
                      <a:ext cx="7625080" cy="4699000"/>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b/>
          <w:bCs/>
          <w:color w:val="333333"/>
          <w:kern w:val="0"/>
          <w:sz w:val="20"/>
          <w:szCs w:val="20"/>
        </w:rPr>
        <w:t> </w:t>
      </w: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t>1.销售类职位人才需求同比下滑明显</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lastRenderedPageBreak/>
        <w:t>2022年第二季度，广西人才网中销售类职位需求人才数为14544人，比上年同期的24162人减少9618人，同比下滑39.81%。在该类职位类型中，有六成具体职位的人才需求出现同比下滑，其中销售代表、销售经理/主任、电话销售员等职位的人才需求减少量排名前三，这三个职位需求人才数分别为3070人、1542人和1228人，与上年同期相比分别减少2280人、1414人和1377人，同比降幅分别为42.62%、47.83%和52.86%。</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9231630" cy="4102735"/>
            <wp:effectExtent l="19050" t="0" r="7620" b="0"/>
            <wp:docPr id="14" name="图片 14" descr="https://image.gxrc.com/news/images/2022/c413c3f2-0957-4977-ae3b-6a8ec085f4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gxrc.com/news/images/2022/c413c3f2-0957-4977-ae3b-6a8ec085f4a4.png"/>
                    <pic:cNvPicPr>
                      <a:picLocks noChangeAspect="1" noChangeArrowheads="1"/>
                    </pic:cNvPicPr>
                  </pic:nvPicPr>
                  <pic:blipFill>
                    <a:blip r:embed="rId17" cstate="print"/>
                    <a:srcRect/>
                    <a:stretch>
                      <a:fillRect/>
                    </a:stretch>
                  </pic:blipFill>
                  <pic:spPr bwMode="auto">
                    <a:xfrm>
                      <a:off x="0" y="0"/>
                      <a:ext cx="9231630" cy="4102735"/>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color w:val="333333"/>
          <w:kern w:val="0"/>
          <w:sz w:val="20"/>
          <w:szCs w:val="20"/>
        </w:rPr>
        <w:t> </w:t>
      </w: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t>2.建筑/工程类职位人才需求下降势头明显</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lastRenderedPageBreak/>
        <w:t>2022年第二季度，广西人才网中建筑/工程类职位需求人才数为5922人，与上年同期的12809人相比减少6887人，同比下滑53.77%。其中，人才需求同比减少较多的前三个具体职位分别是工程管理/项目经理/主管、资料员/合同管理员、施工员等职位，需求人才数分别为718人、445人和471人，与上年同期相比分别减少848人、845人和841人，降幅分别为54.15%、65.50%和64.10%。</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lastRenderedPageBreak/>
        <w:drawing>
          <wp:inline distT="0" distB="0" distL="0" distR="0">
            <wp:extent cx="9119870" cy="4031615"/>
            <wp:effectExtent l="19050" t="0" r="5080" b="0"/>
            <wp:docPr id="15" name="图片 15" descr="https://image.gxrc.com/news/images/2022/9a8b5493-545a-4522-ae31-9a2d7c4ed9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gxrc.com/news/images/2022/9a8b5493-545a-4522-ae31-9a2d7c4ed9ab.png"/>
                    <pic:cNvPicPr>
                      <a:picLocks noChangeAspect="1" noChangeArrowheads="1"/>
                    </pic:cNvPicPr>
                  </pic:nvPicPr>
                  <pic:blipFill>
                    <a:blip r:embed="rId18" cstate="print"/>
                    <a:srcRect/>
                    <a:stretch>
                      <a:fillRect/>
                    </a:stretch>
                  </pic:blipFill>
                  <pic:spPr bwMode="auto">
                    <a:xfrm>
                      <a:off x="0" y="0"/>
                      <a:ext cx="9119870" cy="4031615"/>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b/>
          <w:bCs/>
          <w:color w:val="333333"/>
          <w:kern w:val="0"/>
          <w:sz w:val="20"/>
          <w:szCs w:val="20"/>
        </w:rPr>
        <w:t> </w:t>
      </w: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t>3.传统管理类职位人才需求同比大幅下滑</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lastRenderedPageBreak/>
        <w:t>2022年第二季度，广西人才网中传统管理类职位</w:t>
      </w:r>
      <w:r w:rsidRPr="00425268">
        <w:rPr>
          <w:rFonts w:ascii="微软雅黑" w:eastAsia="微软雅黑" w:hAnsi="微软雅黑" w:cs="宋体" w:hint="eastAsia"/>
          <w:b/>
          <w:bCs/>
          <w:color w:val="333333"/>
          <w:kern w:val="0"/>
          <w:sz w:val="20"/>
          <w:szCs w:val="20"/>
        </w:rPr>
        <w:t>（包含行政/文职/后勤类、人力资源/人事类、财务/税务/审计/统计类职位，下同）</w:t>
      </w:r>
      <w:r w:rsidRPr="00425268">
        <w:rPr>
          <w:rFonts w:ascii="微软雅黑" w:eastAsia="微软雅黑" w:hAnsi="微软雅黑" w:cs="宋体" w:hint="eastAsia"/>
          <w:color w:val="333333"/>
          <w:kern w:val="0"/>
          <w:sz w:val="20"/>
          <w:szCs w:val="20"/>
        </w:rPr>
        <w:t>人才需求量为11311人，比上年同期的16903人减少5592人，同比下滑33.08%。其中，行政/文职/后勤类、财务/税务/审计/统计类、人力资源/人事类职位需求人才数分别为4753人、3425人、3133人，与上年同期相比分别减少了2666人、2407人和519人，同比降幅分别为35.93%、41.27%和14.21%。</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9191625" cy="4047490"/>
            <wp:effectExtent l="19050" t="0" r="9525" b="0"/>
            <wp:docPr id="16" name="图片 16" descr="https://image.gxrc.com/news/images/2022/a82b2b8a-8fcb-43e0-95ed-cb750fd958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gxrc.com/news/images/2022/a82b2b8a-8fcb-43e0-95ed-cb750fd958e3.png"/>
                    <pic:cNvPicPr>
                      <a:picLocks noChangeAspect="1" noChangeArrowheads="1"/>
                    </pic:cNvPicPr>
                  </pic:nvPicPr>
                  <pic:blipFill>
                    <a:blip r:embed="rId19" cstate="print"/>
                    <a:srcRect/>
                    <a:stretch>
                      <a:fillRect/>
                    </a:stretch>
                  </pic:blipFill>
                  <pic:spPr bwMode="auto">
                    <a:xfrm>
                      <a:off x="0" y="0"/>
                      <a:ext cx="9191625" cy="4047490"/>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color w:val="333333"/>
          <w:kern w:val="0"/>
          <w:sz w:val="20"/>
          <w:szCs w:val="20"/>
        </w:rPr>
        <w:t> </w:t>
      </w: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t>4.客服/技术支持类职位人才需求虽同比下滑，但环比仍有回升</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lastRenderedPageBreak/>
        <w:t>2022年第二季度，广西人才网中客服/技术支持类职位的需求人才数为6749人，比上年同期的10140人减少3391人，同比下滑33.44%，但比上季度的5804人增加945人，环比增长16.28%。该类职位中，有超过六成职位的人才需求出现同比下滑，其中，人才需求减少量较大的为客服专员/助理（非技术）职位，比上年同期减少4278人，降幅为54.27%。</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9112250" cy="4102735"/>
            <wp:effectExtent l="19050" t="0" r="0" b="0"/>
            <wp:docPr id="17" name="图片 17" descr="https://image.gxrc.com/news/images/2022/17aa5803-16fc-40e8-934f-75c95f16d2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gxrc.com/news/images/2022/17aa5803-16fc-40e8-934f-75c95f16d2d0.png"/>
                    <pic:cNvPicPr>
                      <a:picLocks noChangeAspect="1" noChangeArrowheads="1"/>
                    </pic:cNvPicPr>
                  </pic:nvPicPr>
                  <pic:blipFill>
                    <a:blip r:embed="rId20" cstate="print"/>
                    <a:srcRect/>
                    <a:stretch>
                      <a:fillRect/>
                    </a:stretch>
                  </pic:blipFill>
                  <pic:spPr bwMode="auto">
                    <a:xfrm>
                      <a:off x="0" y="0"/>
                      <a:ext cx="9112250" cy="4102735"/>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color w:val="333333"/>
          <w:kern w:val="0"/>
          <w:sz w:val="20"/>
          <w:szCs w:val="20"/>
        </w:rPr>
        <w:t> </w:t>
      </w: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t>5.房地产开发/经纪/中介类职位人才需求跌破千人</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lastRenderedPageBreak/>
        <w:t>2022年第二季度，广西人才网中房地产开发/经纪/中介类职位需求人才数跌破千人，为913人，与上年同期的3729人相比减少2816人，同比大幅下滑75.52%。其中，房地产销售/置业顾问人才需求的大幅减少是导致房地产开发/经纪/中介类职位需求人才数大幅下滑的主要原因，其需求人才数为680人，比上年同期减少2153人，降幅达76.00%。</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9135745" cy="4102735"/>
            <wp:effectExtent l="19050" t="0" r="8255" b="0"/>
            <wp:docPr id="18" name="图片 18" descr="https://image.gxrc.com/news/images/2022/0c49c84b-eda8-43a4-8a29-9ce3d17f4d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age.gxrc.com/news/images/2022/0c49c84b-eda8-43a4-8a29-9ce3d17f4d56.png"/>
                    <pic:cNvPicPr>
                      <a:picLocks noChangeAspect="1" noChangeArrowheads="1"/>
                    </pic:cNvPicPr>
                  </pic:nvPicPr>
                  <pic:blipFill>
                    <a:blip r:embed="rId21" cstate="print"/>
                    <a:srcRect/>
                    <a:stretch>
                      <a:fillRect/>
                    </a:stretch>
                  </pic:blipFill>
                  <pic:spPr bwMode="auto">
                    <a:xfrm>
                      <a:off x="0" y="0"/>
                      <a:ext cx="9135745" cy="4102735"/>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color w:val="333333"/>
          <w:kern w:val="0"/>
          <w:sz w:val="20"/>
          <w:szCs w:val="20"/>
        </w:rPr>
        <w:t> </w:t>
      </w:r>
    </w:p>
    <w:p w:rsidR="00425268" w:rsidRPr="00425268" w:rsidRDefault="00425268" w:rsidP="00425268">
      <w:pPr>
        <w:widowControl/>
        <w:shd w:val="clear" w:color="auto" w:fill="FFFFFF"/>
        <w:ind w:firstLine="643"/>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t>6.文教/科研类职位人才需求同比大幅下滑</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lastRenderedPageBreak/>
        <w:t>2022年第二季度，广西人才网中文教/科研类职位需求人才数为3272人，与上年同期的6035人相比减少2763人，同比大幅下滑45.78%。在该类职位类型中，有超过六成职位的人才需求出现同比下滑，其中职业教育/职业培训教师、中小学数学/物理/化学教师、中小学语文/历史/地理/生物教师等职位人才需求减少量排名前三，需求人才数分别为593人、223人和279人，比上年同期减少964人、562人和527人，降幅分别为61.91%、71.59%和65.38%。</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lastRenderedPageBreak/>
        <w:drawing>
          <wp:inline distT="0" distB="0" distL="0" distR="0">
            <wp:extent cx="9231630" cy="4055110"/>
            <wp:effectExtent l="19050" t="0" r="7620" b="0"/>
            <wp:docPr id="19" name="图片 19" descr="https://image.gxrc.com/news/images/2022/70802ba2-fc37-4d68-989e-39ea81c7e8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gxrc.com/news/images/2022/70802ba2-fc37-4d68-989e-39ea81c7e86b.png"/>
                    <pic:cNvPicPr>
                      <a:picLocks noChangeAspect="1" noChangeArrowheads="1"/>
                    </pic:cNvPicPr>
                  </pic:nvPicPr>
                  <pic:blipFill>
                    <a:blip r:embed="rId22" cstate="print"/>
                    <a:srcRect/>
                    <a:stretch>
                      <a:fillRect/>
                    </a:stretch>
                  </pic:blipFill>
                  <pic:spPr bwMode="auto">
                    <a:xfrm>
                      <a:off x="0" y="0"/>
                      <a:ext cx="9231630" cy="4055110"/>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b/>
          <w:bCs/>
          <w:color w:val="333333"/>
          <w:kern w:val="0"/>
          <w:sz w:val="20"/>
          <w:szCs w:val="20"/>
        </w:rPr>
        <w:t> </w:t>
      </w: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t>7.IT/互联网/技术类职位人才需求持续回升</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lastRenderedPageBreak/>
        <w:t>2022年第二季度，广西人才网中IT/互联网/技术类</w:t>
      </w:r>
      <w:r w:rsidRPr="00425268">
        <w:rPr>
          <w:rFonts w:ascii="微软雅黑" w:eastAsia="微软雅黑" w:hAnsi="微软雅黑" w:cs="宋体" w:hint="eastAsia"/>
          <w:b/>
          <w:bCs/>
          <w:color w:val="333333"/>
          <w:kern w:val="0"/>
          <w:sz w:val="20"/>
          <w:szCs w:val="20"/>
        </w:rPr>
        <w:t>（包含计算机硬件开发类、计算机软件开发类、IT管理/项目协调类等七类职位类别，具体见附表3，下同）</w:t>
      </w:r>
      <w:r w:rsidRPr="00425268">
        <w:rPr>
          <w:rFonts w:ascii="微软雅黑" w:eastAsia="微软雅黑" w:hAnsi="微软雅黑" w:cs="宋体" w:hint="eastAsia"/>
          <w:color w:val="333333"/>
          <w:kern w:val="0"/>
          <w:sz w:val="20"/>
          <w:szCs w:val="20"/>
        </w:rPr>
        <w:t>职位的需求人才数为6114人，虽与上年同期的6639人相比减少525人，同比下滑7.91%，但从走势上看，该类职位的人才需求量已连续两个季度出现回升，本季度环比增长9.16%，其中，互联网产品/运营管理/电子商务类职位的人才需求增长较明显，需求人才数为3092人，同比增长15.98%，环比增长44.62%。</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lastRenderedPageBreak/>
        <w:drawing>
          <wp:inline distT="0" distB="0" distL="0" distR="0">
            <wp:extent cx="9144000" cy="4102735"/>
            <wp:effectExtent l="19050" t="0" r="0" b="0"/>
            <wp:docPr id="20" name="图片 20" descr="https://image.gxrc.com/news/images/2022/52302acf-a4e9-458c-922d-065e27ea80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age.gxrc.com/news/images/2022/52302acf-a4e9-458c-922d-065e27ea80b2.png"/>
                    <pic:cNvPicPr>
                      <a:picLocks noChangeAspect="1" noChangeArrowheads="1"/>
                    </pic:cNvPicPr>
                  </pic:nvPicPr>
                  <pic:blipFill>
                    <a:blip r:embed="rId23" cstate="print"/>
                    <a:srcRect/>
                    <a:stretch>
                      <a:fillRect/>
                    </a:stretch>
                  </pic:blipFill>
                  <pic:spPr bwMode="auto">
                    <a:xfrm>
                      <a:off x="0" y="0"/>
                      <a:ext cx="9144000" cy="4102735"/>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b/>
          <w:bCs/>
          <w:color w:val="333333"/>
          <w:kern w:val="0"/>
          <w:sz w:val="20"/>
          <w:szCs w:val="20"/>
        </w:rPr>
        <w:t> </w:t>
      </w: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t>8.技工类职位人才需求同比增长量位居榜首</w:t>
      </w:r>
    </w:p>
    <w:p w:rsidR="00425268" w:rsidRPr="00425268" w:rsidRDefault="00425268" w:rsidP="00425268">
      <w:pPr>
        <w:widowControl/>
        <w:shd w:val="clear" w:color="auto" w:fill="FFFFFF"/>
        <w:ind w:firstLine="48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lastRenderedPageBreak/>
        <w:t>2022年第二季度，广西人才网中技工类职位的需求人才数为4332人，比上年同期的3859人增加473人，同比、环比均增长12.26%。该类职位中，组装工/包装工、普工/杂工等职位是技工类职位人才需求的主要增长点，需求人才数分别为1130人和1306人，比上年同期分别增加890人和279人，涨幅分别为370.83%和27.17%。</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lastRenderedPageBreak/>
        <w:drawing>
          <wp:inline distT="0" distB="0" distL="0" distR="0">
            <wp:extent cx="9096375" cy="4086860"/>
            <wp:effectExtent l="19050" t="0" r="9525" b="0"/>
            <wp:docPr id="21" name="图片 21" descr="https://image.gxrc.com/news/images/2022/ced3ffb5-49f4-4ed5-bc8d-29d3d8bf14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gxrc.com/news/images/2022/ced3ffb5-49f4-4ed5-bc8d-29d3d8bf14b5.png"/>
                    <pic:cNvPicPr>
                      <a:picLocks noChangeAspect="1" noChangeArrowheads="1"/>
                    </pic:cNvPicPr>
                  </pic:nvPicPr>
                  <pic:blipFill>
                    <a:blip r:embed="rId24" cstate="print"/>
                    <a:srcRect/>
                    <a:stretch>
                      <a:fillRect/>
                    </a:stretch>
                  </pic:blipFill>
                  <pic:spPr bwMode="auto">
                    <a:xfrm>
                      <a:off x="0" y="0"/>
                      <a:ext cx="9096375" cy="4086860"/>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b/>
          <w:bCs/>
          <w:color w:val="333333"/>
          <w:kern w:val="0"/>
          <w:sz w:val="20"/>
          <w:szCs w:val="20"/>
        </w:rPr>
        <w:t> </w:t>
      </w:r>
    </w:p>
    <w:p w:rsidR="00425268" w:rsidRPr="00425268" w:rsidRDefault="00425268" w:rsidP="00425268">
      <w:pPr>
        <w:widowControl/>
        <w:shd w:val="clear" w:color="auto" w:fill="FFFFFF"/>
        <w:ind w:firstLine="397"/>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t> </w:t>
      </w:r>
    </w:p>
    <w:p w:rsidR="00425268" w:rsidRPr="00425268" w:rsidRDefault="00425268" w:rsidP="00425268">
      <w:pPr>
        <w:widowControl/>
        <w:shd w:val="clear" w:color="auto" w:fill="FFFFFF"/>
        <w:ind w:firstLine="48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t>（二）人才供应量持续增长</w:t>
      </w:r>
    </w:p>
    <w:p w:rsidR="00425268" w:rsidRPr="00425268" w:rsidRDefault="00425268" w:rsidP="00425268">
      <w:pPr>
        <w:widowControl/>
        <w:shd w:val="clear" w:color="auto" w:fill="FFFFFF"/>
        <w:ind w:firstLine="48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lastRenderedPageBreak/>
        <w:t>2022年第二季度，在主要职位类别中，仅有房地产开发/经纪/中介类职位的人才供应量出现同比下滑。另外，人才供应同比增长量最大的职位类型是建筑/工程类，该职位类型的人才供应量为64260人，与上年同期相比增加了12243人，同比增长23.54%，成为唯一一个人才供应同比增长量破万人的职位类型。</w:t>
      </w:r>
    </w:p>
    <w:p w:rsidR="00425268" w:rsidRPr="00425268" w:rsidRDefault="00425268" w:rsidP="00425268">
      <w:pPr>
        <w:widowControl/>
        <w:shd w:val="clear" w:color="auto" w:fill="FFFFFF"/>
        <w:ind w:firstLine="48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求职人才数前十名见下图：</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7689215" cy="4723130"/>
            <wp:effectExtent l="19050" t="0" r="6985" b="0"/>
            <wp:docPr id="22" name="图片 22" descr="https://image.gxrc.com/news/images/2022/14036293-196d-474a-8dfc-4305bfe11c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age.gxrc.com/news/images/2022/14036293-196d-474a-8dfc-4305bfe11c4e.png"/>
                    <pic:cNvPicPr>
                      <a:picLocks noChangeAspect="1" noChangeArrowheads="1"/>
                    </pic:cNvPicPr>
                  </pic:nvPicPr>
                  <pic:blipFill>
                    <a:blip r:embed="rId25" cstate="print"/>
                    <a:srcRect/>
                    <a:stretch>
                      <a:fillRect/>
                    </a:stretch>
                  </pic:blipFill>
                  <pic:spPr bwMode="auto">
                    <a:xfrm>
                      <a:off x="0" y="0"/>
                      <a:ext cx="7689215" cy="4723130"/>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color w:val="333333"/>
          <w:kern w:val="0"/>
          <w:sz w:val="20"/>
          <w:szCs w:val="20"/>
        </w:rPr>
        <w:t> </w:t>
      </w: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t>1.建筑/工程类职位人才供应量持续攀升</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lastRenderedPageBreak/>
        <w:t>2022年第二季度，广西人才网中建筑/工程类职位的求职人才数再创新高，达到64260人，与上年同期的52017人相比增加12243人，同比增长23.54%，是本季度人才供应量最多且同比增长量最大的职位类型。</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drawing>
          <wp:inline distT="0" distB="0" distL="0" distR="0">
            <wp:extent cx="9152255" cy="4007485"/>
            <wp:effectExtent l="19050" t="0" r="0" b="0"/>
            <wp:docPr id="23" name="图片 23" descr="https://image.gxrc.com/news/images/2022/5ebf96b1-6769-40ee-9420-b51946909c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age.gxrc.com/news/images/2022/5ebf96b1-6769-40ee-9420-b51946909c1e.png"/>
                    <pic:cNvPicPr>
                      <a:picLocks noChangeAspect="1" noChangeArrowheads="1"/>
                    </pic:cNvPicPr>
                  </pic:nvPicPr>
                  <pic:blipFill>
                    <a:blip r:embed="rId26" cstate="print"/>
                    <a:srcRect/>
                    <a:stretch>
                      <a:fillRect/>
                    </a:stretch>
                  </pic:blipFill>
                  <pic:spPr bwMode="auto">
                    <a:xfrm>
                      <a:off x="0" y="0"/>
                      <a:ext cx="9152255" cy="4007485"/>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color w:val="333333"/>
          <w:kern w:val="0"/>
          <w:sz w:val="20"/>
          <w:szCs w:val="20"/>
        </w:rPr>
        <w:t> </w:t>
      </w: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lastRenderedPageBreak/>
        <w:t>2.</w:t>
      </w:r>
      <w:r w:rsidRPr="00425268">
        <w:rPr>
          <w:rFonts w:ascii="微软雅黑" w:eastAsia="微软雅黑" w:hAnsi="微软雅黑" w:cs="宋体" w:hint="eastAsia"/>
          <w:color w:val="333333"/>
          <w:kern w:val="0"/>
          <w:sz w:val="20"/>
          <w:szCs w:val="20"/>
        </w:rPr>
        <w:t> </w:t>
      </w:r>
      <w:r w:rsidRPr="00425268">
        <w:rPr>
          <w:rFonts w:ascii="微软雅黑" w:eastAsia="微软雅黑" w:hAnsi="微软雅黑" w:cs="宋体" w:hint="eastAsia"/>
          <w:b/>
          <w:bCs/>
          <w:color w:val="333333"/>
          <w:kern w:val="0"/>
          <w:sz w:val="20"/>
          <w:szCs w:val="20"/>
        </w:rPr>
        <w:t>IT/互联网/技术类职位人才供应量快速增长</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2022年第二季度，广西人才网中IT/互联网/技术类</w:t>
      </w:r>
      <w:r w:rsidRPr="00425268">
        <w:rPr>
          <w:rFonts w:ascii="微软雅黑" w:eastAsia="微软雅黑" w:hAnsi="微软雅黑" w:cs="宋体" w:hint="eastAsia"/>
          <w:b/>
          <w:bCs/>
          <w:color w:val="333333"/>
          <w:kern w:val="0"/>
          <w:sz w:val="20"/>
          <w:szCs w:val="20"/>
        </w:rPr>
        <w:t>（包含计算机硬件开发类、计算机软件开发类、IT管理/项目协调类等七类职位类别，具体见附表3，下同）</w:t>
      </w:r>
      <w:r w:rsidRPr="00425268">
        <w:rPr>
          <w:rFonts w:ascii="微软雅黑" w:eastAsia="微软雅黑" w:hAnsi="微软雅黑" w:cs="宋体" w:hint="eastAsia"/>
          <w:color w:val="333333"/>
          <w:kern w:val="0"/>
          <w:sz w:val="20"/>
          <w:szCs w:val="20"/>
        </w:rPr>
        <w:t>职位的人才供应量呈现快速增长态势，求职人才数达到28036人，与上年同期的20592人相比增加7444人，同比大幅增长36.15%。其中，互联网产品/运营管理/电子商务类、计算机硬件开发类、计算机软件开发类等职位的求职人才数增长较多，分别增加2502人、1447人和1221人，涨幅分别为44.22%、74.43%和29.92%。</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lastRenderedPageBreak/>
        <w:drawing>
          <wp:inline distT="0" distB="0" distL="0" distR="0">
            <wp:extent cx="9119870" cy="4047490"/>
            <wp:effectExtent l="19050" t="0" r="5080" b="0"/>
            <wp:docPr id="24" name="图片 24" descr="https://image.gxrc.com/news/images/2022/0318da31-5153-40f9-a829-02edf1888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age.gxrc.com/news/images/2022/0318da31-5153-40f9-a829-02edf1888328.png"/>
                    <pic:cNvPicPr>
                      <a:picLocks noChangeAspect="1" noChangeArrowheads="1"/>
                    </pic:cNvPicPr>
                  </pic:nvPicPr>
                  <pic:blipFill>
                    <a:blip r:embed="rId27" cstate="print"/>
                    <a:srcRect/>
                    <a:stretch>
                      <a:fillRect/>
                    </a:stretch>
                  </pic:blipFill>
                  <pic:spPr bwMode="auto">
                    <a:xfrm>
                      <a:off x="0" y="0"/>
                      <a:ext cx="9119870" cy="4047490"/>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b/>
          <w:bCs/>
          <w:color w:val="333333"/>
          <w:kern w:val="0"/>
          <w:sz w:val="20"/>
          <w:szCs w:val="20"/>
        </w:rPr>
        <w:t> </w:t>
      </w: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t>3.传统管理类职位人才供应量再创新高</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lastRenderedPageBreak/>
        <w:t>2022年第二季度，广西人才网中传统管理类职位</w:t>
      </w:r>
      <w:r w:rsidRPr="00425268">
        <w:rPr>
          <w:rFonts w:ascii="微软雅黑" w:eastAsia="微软雅黑" w:hAnsi="微软雅黑" w:cs="宋体" w:hint="eastAsia"/>
          <w:b/>
          <w:bCs/>
          <w:color w:val="333333"/>
          <w:kern w:val="0"/>
          <w:sz w:val="20"/>
          <w:szCs w:val="20"/>
        </w:rPr>
        <w:t>（包含行政/文职/后勤类、人力资源/人事类、财务/税务/审计/统计类职位，下同）</w:t>
      </w:r>
      <w:r w:rsidRPr="00425268">
        <w:rPr>
          <w:rFonts w:ascii="微软雅黑" w:eastAsia="微软雅黑" w:hAnsi="微软雅黑" w:cs="宋体" w:hint="eastAsia"/>
          <w:color w:val="333333"/>
          <w:kern w:val="0"/>
          <w:sz w:val="20"/>
          <w:szCs w:val="20"/>
        </w:rPr>
        <w:t>的人才供应量达106976人，与上年同期的91005人相比增加15971人，同比增长17.55%。其中，行政/文职/后勤类、财务/税务/审计/统计类、人力资源/人事类职位的人才供应量分别为46571人、44463人以及15942人，与上年同期相比分别增加了8657人、5713人和1601人，涨幅分别为22.83%、14.74%和11.16%。</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9088120" cy="4079240"/>
            <wp:effectExtent l="19050" t="0" r="0" b="0"/>
            <wp:docPr id="25" name="图片 25" descr="https://image.gxrc.com/news/images/2022/c48c6b49-c7b8-4355-a46c-6767ac1e94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gxrc.com/news/images/2022/c48c6b49-c7b8-4355-a46c-6767ac1e94d3.png"/>
                    <pic:cNvPicPr>
                      <a:picLocks noChangeAspect="1" noChangeArrowheads="1"/>
                    </pic:cNvPicPr>
                  </pic:nvPicPr>
                  <pic:blipFill>
                    <a:blip r:embed="rId28" cstate="print"/>
                    <a:srcRect/>
                    <a:stretch>
                      <a:fillRect/>
                    </a:stretch>
                  </pic:blipFill>
                  <pic:spPr bwMode="auto">
                    <a:xfrm>
                      <a:off x="0" y="0"/>
                      <a:ext cx="9088120" cy="4079240"/>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color w:val="333333"/>
          <w:kern w:val="0"/>
          <w:sz w:val="20"/>
          <w:szCs w:val="20"/>
        </w:rPr>
        <w:t> </w:t>
      </w: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t>4.文教/科研类职位人才供应量增长势头明显</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lastRenderedPageBreak/>
        <w:t>2022年第二季度，广西人才网中文教/科研类职位的人才供应量增长较明显，其求职人才数为25149人，与上年同期的18156人相比增加6993人，同比增长38.52%。</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drawing>
          <wp:inline distT="0" distB="0" distL="0" distR="0">
            <wp:extent cx="9103995" cy="4039235"/>
            <wp:effectExtent l="19050" t="0" r="1905" b="0"/>
            <wp:docPr id="26" name="图片 26" descr="https://image.gxrc.com/news/images/2022/cedd6d2a-3b59-40d6-97b4-fa5c9d90c1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age.gxrc.com/news/images/2022/cedd6d2a-3b59-40d6-97b4-fa5c9d90c1eb.png"/>
                    <pic:cNvPicPr>
                      <a:picLocks noChangeAspect="1" noChangeArrowheads="1"/>
                    </pic:cNvPicPr>
                  </pic:nvPicPr>
                  <pic:blipFill>
                    <a:blip r:embed="rId29" cstate="print"/>
                    <a:srcRect/>
                    <a:stretch>
                      <a:fillRect/>
                    </a:stretch>
                  </pic:blipFill>
                  <pic:spPr bwMode="auto">
                    <a:xfrm>
                      <a:off x="0" y="0"/>
                      <a:ext cx="9103995" cy="4039235"/>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b/>
          <w:bCs/>
          <w:color w:val="333333"/>
          <w:kern w:val="0"/>
          <w:sz w:val="20"/>
          <w:szCs w:val="20"/>
        </w:rPr>
        <w:t> </w:t>
      </w: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lastRenderedPageBreak/>
        <w:t>5.销售类职位人才供应量持续增长</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2022年第二季度，广西人才网中销售类职位的求职人才数创历史新高，达到18746人，与上年同期的16775人相比增加1971人，同比增长11.75%，环比增长2.67%。</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lastRenderedPageBreak/>
        <w:drawing>
          <wp:inline distT="0" distB="0" distL="0" distR="0">
            <wp:extent cx="9112250" cy="4095115"/>
            <wp:effectExtent l="19050" t="0" r="0" b="0"/>
            <wp:docPr id="27" name="图片 27" descr="https://image.gxrc.com/news/images/2022/f80dcd6a-3c19-4562-a5cd-d937361ff7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age.gxrc.com/news/images/2022/f80dcd6a-3c19-4562-a5cd-d937361ff7c4.png"/>
                    <pic:cNvPicPr>
                      <a:picLocks noChangeAspect="1" noChangeArrowheads="1"/>
                    </pic:cNvPicPr>
                  </pic:nvPicPr>
                  <pic:blipFill>
                    <a:blip r:embed="rId30" cstate="print"/>
                    <a:srcRect/>
                    <a:stretch>
                      <a:fillRect/>
                    </a:stretch>
                  </pic:blipFill>
                  <pic:spPr bwMode="auto">
                    <a:xfrm>
                      <a:off x="0" y="0"/>
                      <a:ext cx="9112250" cy="4095115"/>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b/>
          <w:bCs/>
          <w:color w:val="333333"/>
          <w:kern w:val="0"/>
          <w:sz w:val="20"/>
          <w:szCs w:val="20"/>
        </w:rPr>
        <w:t> </w:t>
      </w: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t>（三）总体就业竞争压力依旧存在，职位类别竞争程度激烈</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2022年第二季度广西人才网总人才供求比为4.68，但是各种类别的职位竞争程度差异有拉大趋势，结构性矛盾仍较明显。</w:t>
      </w: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lastRenderedPageBreak/>
        <w:t>1.职位人才竞争情况</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2022年第二季度，广西人才网中人才供求比排名前十位职位类别的需求人才数为11278人，占比为11.35%，而求职人才数达到138879人，占比为29.88%，合计人才供求比为12.31。生物/医药/医疗器械类、文字媒体/写作类、化工类等职位由于需求较少，因此竞争较激烈，人才供求比分别达到20.31、20.19和18.50。</w:t>
      </w:r>
    </w:p>
    <w:p w:rsidR="00425268" w:rsidRPr="00425268" w:rsidRDefault="00425268" w:rsidP="00425268">
      <w:pPr>
        <w:widowControl/>
        <w:shd w:val="clear" w:color="auto" w:fill="FFFFFF"/>
        <w:ind w:firstLine="48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人才供求比前十位见下图：</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7386955" cy="3705225"/>
            <wp:effectExtent l="19050" t="0" r="4445" b="0"/>
            <wp:docPr id="28" name="图片 28" descr="https://image.gxrc.com/news/images/2022/9d62b26d-c140-468f-90e0-12f0438da3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age.gxrc.com/news/images/2022/9d62b26d-c140-468f-90e0-12f0438da36e.png"/>
                    <pic:cNvPicPr>
                      <a:picLocks noChangeAspect="1" noChangeArrowheads="1"/>
                    </pic:cNvPicPr>
                  </pic:nvPicPr>
                  <pic:blipFill>
                    <a:blip r:embed="rId31" cstate="print"/>
                    <a:srcRect/>
                    <a:stretch>
                      <a:fillRect/>
                    </a:stretch>
                  </pic:blipFill>
                  <pic:spPr bwMode="auto">
                    <a:xfrm>
                      <a:off x="0" y="0"/>
                      <a:ext cx="7386955" cy="3705225"/>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color w:val="333333"/>
          <w:kern w:val="0"/>
          <w:sz w:val="20"/>
          <w:szCs w:val="20"/>
        </w:rPr>
        <w:t> </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从具体职位看，在人才需求量具有一定规模的职位人才竞争激烈程度的前二十名具体职位中，最高供求比高达17.35，超过17人竞争1个岗位，第二十名的职位也超过1个人竞争1个岗位。</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具体职位供求比前二十位见下图：</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8992870" cy="4134485"/>
            <wp:effectExtent l="19050" t="0" r="0" b="0"/>
            <wp:docPr id="29" name="图片 29" descr="https://image.gxrc.com/news/images/2022/9011081a-6470-4380-a79d-b75a5facf8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age.gxrc.com/news/images/2022/9011081a-6470-4380-a79d-b75a5facf8f8.png"/>
                    <pic:cNvPicPr>
                      <a:picLocks noChangeAspect="1" noChangeArrowheads="1"/>
                    </pic:cNvPicPr>
                  </pic:nvPicPr>
                  <pic:blipFill>
                    <a:blip r:embed="rId32" cstate="print"/>
                    <a:srcRect/>
                    <a:stretch>
                      <a:fillRect/>
                    </a:stretch>
                  </pic:blipFill>
                  <pic:spPr bwMode="auto">
                    <a:xfrm>
                      <a:off x="0" y="0"/>
                      <a:ext cx="8992870" cy="4134485"/>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color w:val="333333"/>
          <w:kern w:val="0"/>
          <w:sz w:val="20"/>
          <w:szCs w:val="20"/>
        </w:rPr>
        <w:t> </w:t>
      </w:r>
    </w:p>
    <w:p w:rsidR="00425268" w:rsidRPr="00425268" w:rsidRDefault="00425268" w:rsidP="00425268">
      <w:pPr>
        <w:widowControl/>
        <w:shd w:val="clear" w:color="auto" w:fill="FFFFFF"/>
        <w:ind w:firstLine="643"/>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b/>
          <w:bCs/>
          <w:color w:val="333333"/>
          <w:kern w:val="0"/>
          <w:sz w:val="20"/>
          <w:szCs w:val="20"/>
        </w:rPr>
        <w:t>2.职位人才紧缺情况</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2022年第二季度，广西人才网中总体人才缺口不明显，主要职位类别中有超过九成职位类别的人才供求比超过1，即均超过1个人竞争1个岗位。</w:t>
      </w:r>
    </w:p>
    <w:p w:rsidR="00425268" w:rsidRPr="00425268" w:rsidRDefault="00425268" w:rsidP="00425268">
      <w:pPr>
        <w:widowControl/>
        <w:shd w:val="clear" w:color="auto" w:fill="FFFFFF"/>
        <w:ind w:firstLine="48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lastRenderedPageBreak/>
        <w:t>人才供求比后十位见下图：</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drawing>
          <wp:inline distT="0" distB="0" distL="0" distR="0">
            <wp:extent cx="7458075" cy="3673475"/>
            <wp:effectExtent l="19050" t="0" r="9525" b="0"/>
            <wp:docPr id="30" name="图片 30" descr="https://image.gxrc.com/news/images/2022/bd71b116-e5d0-4a62-b288-2709fe9e3c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age.gxrc.com/news/images/2022/bd71b116-e5d0-4a62-b288-2709fe9e3c92.png"/>
                    <pic:cNvPicPr>
                      <a:picLocks noChangeAspect="1" noChangeArrowheads="1"/>
                    </pic:cNvPicPr>
                  </pic:nvPicPr>
                  <pic:blipFill>
                    <a:blip r:embed="rId33" cstate="print"/>
                    <a:srcRect/>
                    <a:stretch>
                      <a:fillRect/>
                    </a:stretch>
                  </pic:blipFill>
                  <pic:spPr bwMode="auto">
                    <a:xfrm>
                      <a:off x="0" y="0"/>
                      <a:ext cx="7458075" cy="3673475"/>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color w:val="333333"/>
          <w:kern w:val="0"/>
          <w:sz w:val="20"/>
          <w:szCs w:val="20"/>
        </w:rPr>
        <w:t> </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而在具体职位中，部分职位仍存在一定的人才缺口，从用人单位最急需人才的前二十名具体职位排名可看到，业务类人才较为紧缺，超过五成的职位与业务挂钩，其中客服专员/助理（非技术）、网络主播、组装工/包装工等职位人才缺口排名前三，这三个职位人才缺口分别达到1812人、1400人及954人。</w:t>
      </w:r>
    </w:p>
    <w:p w:rsidR="00425268" w:rsidRPr="00425268" w:rsidRDefault="00425268" w:rsidP="00425268">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18"/>
          <w:szCs w:val="18"/>
        </w:rPr>
        <w:lastRenderedPageBreak/>
        <w:drawing>
          <wp:inline distT="0" distB="0" distL="0" distR="0">
            <wp:extent cx="7513955" cy="7259320"/>
            <wp:effectExtent l="19050" t="0" r="0" b="0"/>
            <wp:docPr id="31" name="图片 31" descr="https://image.gxrc.com/news/images/2022/18e0cddd-f992-43f3-9986-fc7b4f8dfa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age.gxrc.com/news/images/2022/18e0cddd-f992-43f3-9986-fc7b4f8dfa6c.png"/>
                    <pic:cNvPicPr>
                      <a:picLocks noChangeAspect="1" noChangeArrowheads="1"/>
                    </pic:cNvPicPr>
                  </pic:nvPicPr>
                  <pic:blipFill>
                    <a:blip r:embed="rId34" cstate="print"/>
                    <a:srcRect/>
                    <a:stretch>
                      <a:fillRect/>
                    </a:stretch>
                  </pic:blipFill>
                  <pic:spPr bwMode="auto">
                    <a:xfrm>
                      <a:off x="0" y="0"/>
                      <a:ext cx="7513955" cy="7259320"/>
                    </a:xfrm>
                    <a:prstGeom prst="rect">
                      <a:avLst/>
                    </a:prstGeom>
                    <a:noFill/>
                    <a:ln w="9525">
                      <a:noFill/>
                      <a:miter lim="800000"/>
                      <a:headEnd/>
                      <a:tailEnd/>
                    </a:ln>
                  </pic:spPr>
                </pic:pic>
              </a:graphicData>
            </a:graphic>
          </wp:inline>
        </w:drawing>
      </w:r>
      <w:r w:rsidRPr="00425268">
        <w:rPr>
          <w:rFonts w:ascii="微软雅黑" w:eastAsia="微软雅黑" w:hAnsi="微软雅黑" w:cs="宋体" w:hint="eastAsia"/>
          <w:color w:val="333333"/>
          <w:kern w:val="0"/>
          <w:sz w:val="18"/>
          <w:szCs w:val="18"/>
        </w:rPr>
        <w:t> </w:t>
      </w:r>
    </w:p>
    <w:p w:rsidR="00425268" w:rsidRPr="00425268" w:rsidRDefault="00425268" w:rsidP="00425268">
      <w:pPr>
        <w:widowControl/>
        <w:shd w:val="clear" w:color="auto" w:fill="FFFFFF"/>
        <w:jc w:val="right"/>
        <w:rPr>
          <w:rFonts w:ascii="微软雅黑" w:eastAsia="微软雅黑" w:hAnsi="微软雅黑" w:cs="宋体" w:hint="eastAsia"/>
          <w:color w:val="333333"/>
          <w:kern w:val="0"/>
          <w:sz w:val="18"/>
          <w:szCs w:val="18"/>
        </w:rPr>
      </w:pPr>
    </w:p>
    <w:p w:rsidR="00425268" w:rsidRPr="00425268" w:rsidRDefault="00425268" w:rsidP="00425268">
      <w:pPr>
        <w:widowControl/>
        <w:shd w:val="clear" w:color="auto" w:fill="FFFFFF"/>
        <w:jc w:val="right"/>
        <w:rPr>
          <w:rFonts w:ascii="微软雅黑" w:eastAsia="微软雅黑" w:hAnsi="微软雅黑" w:cs="宋体" w:hint="eastAsia"/>
          <w:color w:val="333333"/>
          <w:kern w:val="0"/>
          <w:sz w:val="18"/>
          <w:szCs w:val="18"/>
        </w:rPr>
      </w:pPr>
    </w:p>
    <w:p w:rsidR="00425268" w:rsidRPr="00425268" w:rsidRDefault="00425268" w:rsidP="00425268">
      <w:pPr>
        <w:widowControl/>
        <w:shd w:val="clear" w:color="auto" w:fill="FFFFFF"/>
        <w:jc w:val="left"/>
        <w:rPr>
          <w:rFonts w:ascii="微软雅黑" w:eastAsia="微软雅黑" w:hAnsi="微软雅黑" w:cs="宋体" w:hint="eastAsia"/>
          <w:color w:val="333333"/>
          <w:kern w:val="0"/>
          <w:sz w:val="18"/>
          <w:szCs w:val="18"/>
        </w:rPr>
      </w:pPr>
    </w:p>
    <w:p w:rsidR="00425268" w:rsidRPr="00425268" w:rsidRDefault="00425268" w:rsidP="00425268">
      <w:pPr>
        <w:widowControl/>
        <w:jc w:val="left"/>
        <w:rPr>
          <w:rFonts w:ascii="宋体" w:eastAsia="宋体" w:hAnsi="宋体" w:cs="宋体" w:hint="eastAsia"/>
          <w:kern w:val="0"/>
          <w:sz w:val="24"/>
          <w:szCs w:val="24"/>
        </w:rPr>
      </w:pPr>
    </w:p>
    <w:p w:rsidR="00425268" w:rsidRPr="00425268" w:rsidRDefault="00425268" w:rsidP="00425268">
      <w:pPr>
        <w:widowControl/>
        <w:shd w:val="clear" w:color="auto" w:fill="FFFFFF"/>
        <w:jc w:val="left"/>
        <w:rPr>
          <w:rFonts w:ascii="宋体" w:eastAsia="宋体" w:hAnsi="宋体" w:cs="宋体"/>
          <w:color w:val="333333"/>
          <w:kern w:val="0"/>
          <w:sz w:val="24"/>
          <w:szCs w:val="24"/>
        </w:rPr>
      </w:pPr>
      <w:r w:rsidRPr="00425268">
        <w:rPr>
          <w:rFonts w:ascii="宋体" w:eastAsia="宋体" w:hAnsi="宋体" w:cs="宋体"/>
          <w:b/>
          <w:bCs/>
          <w:color w:val="333333"/>
          <w:kern w:val="0"/>
          <w:sz w:val="20"/>
          <w:szCs w:val="20"/>
        </w:rPr>
        <w:t>附表1：</w:t>
      </w:r>
    </w:p>
    <w:tbl>
      <w:tblPr>
        <w:tblW w:w="10978" w:type="dxa"/>
        <w:jc w:val="center"/>
        <w:tblCellMar>
          <w:top w:w="15" w:type="dxa"/>
          <w:left w:w="15" w:type="dxa"/>
          <w:bottom w:w="15" w:type="dxa"/>
          <w:right w:w="15" w:type="dxa"/>
        </w:tblCellMar>
        <w:tblLook w:val="04A0"/>
      </w:tblPr>
      <w:tblGrid>
        <w:gridCol w:w="752"/>
        <w:gridCol w:w="3875"/>
        <w:gridCol w:w="1141"/>
        <w:gridCol w:w="1021"/>
        <w:gridCol w:w="991"/>
        <w:gridCol w:w="1096"/>
        <w:gridCol w:w="1096"/>
        <w:gridCol w:w="1006"/>
      </w:tblGrid>
      <w:tr w:rsidR="00425268" w:rsidRPr="00425268" w:rsidTr="00425268">
        <w:trPr>
          <w:jc w:val="center"/>
        </w:trPr>
        <w:tc>
          <w:tcPr>
            <w:tcW w:w="10965" w:type="dxa"/>
            <w:gridSpan w:val="8"/>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仿宋_GB2312" w:eastAsia="仿宋_GB2312" w:hAnsi="宋体" w:cs="宋体" w:hint="eastAsia"/>
                <w:b/>
                <w:bCs/>
                <w:kern w:val="0"/>
                <w:sz w:val="32"/>
                <w:szCs w:val="32"/>
              </w:rPr>
              <w:t>2022年第二季度主要职位类别人才供求情况表</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序号</w:t>
            </w:r>
          </w:p>
        </w:tc>
        <w:tc>
          <w:tcPr>
            <w:tcW w:w="387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职位类别</w:t>
            </w:r>
          </w:p>
        </w:tc>
        <w:tc>
          <w:tcPr>
            <w:tcW w:w="114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求职</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人才数</w:t>
            </w:r>
          </w:p>
        </w:tc>
        <w:tc>
          <w:tcPr>
            <w:tcW w:w="102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需求</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人才数</w:t>
            </w:r>
          </w:p>
        </w:tc>
        <w:tc>
          <w:tcPr>
            <w:tcW w:w="99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人才</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供求比</w:t>
            </w:r>
          </w:p>
        </w:tc>
        <w:tc>
          <w:tcPr>
            <w:tcW w:w="1095"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求职</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人才数增长率</w:t>
            </w:r>
          </w:p>
        </w:tc>
        <w:tc>
          <w:tcPr>
            <w:tcW w:w="1095"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需求</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人才数</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增长率</w:t>
            </w:r>
          </w:p>
        </w:tc>
        <w:tc>
          <w:tcPr>
            <w:tcW w:w="99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人才</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供求比</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增长量</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1</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农林渔牧类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2532</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390</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6.49</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46.61%</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-31.22%</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3.45</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2</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高级管理类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4748</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805</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5.90</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6.55%</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-40.50%</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2.60</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3</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传统管理类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106976</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11311</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9.46</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17.55%</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-33.08%</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4.07</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4</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生产制造/工厂管理类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12065</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2761</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4.37</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41.33%</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-26.84%</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2.11</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5</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质量保证/品质管理类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3993</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2052</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1.95</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31.26%</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-14.71%</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0.68</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6</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采购类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3216</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376</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8.55</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14.53%</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-42.94%</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4.29</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7</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市场/营销/策划/推广类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12731</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3859</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3.30</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23.99%</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-32.45%</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1.50</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8</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销售类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18746</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14544</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1.29</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11.75%</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-39.81%</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0.59</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9</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客服/技术支持类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8031</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6749</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1.19</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29.91%</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-33.44%</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0.58</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10</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电力/能源/矿产/测绘</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6428</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775</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8.29</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27.56%</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30.91%</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-0.22</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11</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机械/机器设备/仪器仪表类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7573</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2913</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2.60</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20.47%</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-2.58%</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0.50</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12</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化工类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3995</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216</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18.50</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27.03%</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67.44%</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-5.88</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13</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生物/医药/医疗器械类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6785</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334</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20.31</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26.68%</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-2.05%</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4.61</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14</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汽车4S/维修/驾培类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3301</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468</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7.05</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14.38%</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-19.45%</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2.09</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15</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轻工/食品/工艺品</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1620</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182</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8.90</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21.62%</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80.20%</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-4.29</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lastRenderedPageBreak/>
              <w:t>16</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服装/纺织/皮革类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149</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131</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1.14</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12.88%</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133.93%</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-1.22</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17</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IT/互联网/技术类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28036</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6114</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4.59</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36.15%</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-7.91%</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1.48</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18</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手机/通信技术类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2612</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160</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16.33</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10.72%</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-65.88%</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11.30</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19</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电子/电器类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3779</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1022</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3.70</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26.56%</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23.28%</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0.10</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20</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技工类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7573</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4332</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1.75</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36.89%</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12.26%</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0.31</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21</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建筑/工程类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64260</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5922</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10.85</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23.54%</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-53.77%</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6.79</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22</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房地产开发/经纪/中介类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8526</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913</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9.34</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-10.17%</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-75.52%</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6.79</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23</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物业管理类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5780</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915</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6.32</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27.54%</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-27.38%</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2.72</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24</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贸易/进出口类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3811</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244</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15.62</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27.16%</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6.55%</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2.53</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25</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物流/仓储类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10649</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1378</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7.73</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33.71%</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-44.19%</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4.50</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26</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交通运输服务</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6234</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518</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12.03</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47.83%</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-28.55%</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6.22</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27</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证券/期货/投资管理/服务类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2768</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676</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4.09</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3.94%</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-38.04%</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1.65</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28</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银行类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4957</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646</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7.67</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21.76%</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-10.77%</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2.05</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29</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保险类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2245</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746</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3.01</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2.65%</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-38.40%</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1.20</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30</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艺术/设计类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7359</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889</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8.28</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36.20%</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-39.73%</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4.61</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31</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广告类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2662</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227</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11.73</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49.89%</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-51.80%</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7.96</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32</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会展/公关/活动类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1354</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137</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9.88</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16.02%</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-30.81%</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3.99</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33</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影视类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2790</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686</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4.07</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59.52%</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-74.66%</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3.42</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34</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文字媒体/写作类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2746</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136</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20.19</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29.47%</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-20.93%</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7.86</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35</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出版/印刷类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410</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98</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4.18</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29.75%</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-2.97%</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1.05</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36</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百货/超市/零售类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7477</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2097</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3.57</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56.10%</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-37.89%</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2.15</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37</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餐饮/娱乐类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5773</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1287</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4.49</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67.43%</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-57.26%</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3.34</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38</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酒店/旅游类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4348</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404</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10.76</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28.98%</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-53.99%</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6.92</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39</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美容/保健类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1112</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1219</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0.91</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50.07%</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-38.53%</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0.54</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lastRenderedPageBreak/>
              <w:t>40</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翻译类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1311</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96</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13.66</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25.10%</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-31.43%</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6.17</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41</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法律/法务/合规类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3464</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675</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5.13</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29.35%</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5.97%</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0.93</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42</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咨询/顾问/中介类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1160</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754</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1.54</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18.73%</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-39.29%</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0.75</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43</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培训类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2471</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414</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5.97</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8.23%</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-51.01%</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3.27</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44</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医院/医疗/护理类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10973</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1624</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6.76</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26.18%</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1.18%</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1.34</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45</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文教/科研类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25149</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3272</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7.69</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38.52%</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-45.78%</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4.68</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46</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环境保护类</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3323</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450</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7.38</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23.39%</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-27.65%</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3.05</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47</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其他职位</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26791</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13472</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1.99</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-4.25%</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-22.33%</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0.38</w:t>
            </w:r>
          </w:p>
        </w:tc>
      </w:tr>
      <w:tr w:rsidR="00425268" w:rsidRPr="00425268" w:rsidTr="00425268">
        <w:trPr>
          <w:jc w:val="center"/>
        </w:trPr>
        <w:tc>
          <w:tcPr>
            <w:tcW w:w="462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ind w:firstLine="211"/>
              <w:jc w:val="center"/>
              <w:rPr>
                <w:rFonts w:ascii="宋体" w:eastAsia="宋体" w:hAnsi="宋体" w:cs="宋体"/>
                <w:kern w:val="0"/>
                <w:sz w:val="24"/>
                <w:szCs w:val="24"/>
              </w:rPr>
            </w:pPr>
            <w:r w:rsidRPr="00425268">
              <w:rPr>
                <w:rFonts w:ascii="宋体" w:eastAsia="宋体" w:hAnsi="宋体" w:cs="宋体" w:hint="eastAsia"/>
                <w:b/>
                <w:bCs/>
                <w:kern w:val="0"/>
                <w:sz w:val="20"/>
                <w:szCs w:val="20"/>
              </w:rPr>
              <w:t>总计</w:t>
            </w:r>
          </w:p>
        </w:tc>
        <w:tc>
          <w:tcPr>
            <w:tcW w:w="11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0"/>
                <w:szCs w:val="20"/>
              </w:rPr>
              <w:t>464792</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0"/>
                <w:szCs w:val="20"/>
              </w:rPr>
              <w:t>99389</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0"/>
                <w:szCs w:val="20"/>
              </w:rPr>
              <w:t>4.68</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0"/>
                <w:szCs w:val="20"/>
              </w:rPr>
              <w:t>22.32%</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0"/>
                <w:szCs w:val="20"/>
              </w:rPr>
              <w:t>-33.45%</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0"/>
                <w:szCs w:val="20"/>
              </w:rPr>
              <w:t>2.13</w:t>
            </w:r>
          </w:p>
        </w:tc>
      </w:tr>
    </w:tbl>
    <w:p w:rsidR="00425268" w:rsidRPr="00425268" w:rsidRDefault="00425268" w:rsidP="00425268">
      <w:pPr>
        <w:widowControl/>
        <w:shd w:val="clear" w:color="auto" w:fill="FFFFFF"/>
        <w:jc w:val="left"/>
        <w:rPr>
          <w:rFonts w:ascii="宋体" w:eastAsia="宋体" w:hAnsi="宋体" w:cs="宋体"/>
          <w:color w:val="333333"/>
          <w:kern w:val="0"/>
          <w:sz w:val="24"/>
          <w:szCs w:val="24"/>
        </w:rPr>
      </w:pPr>
      <w:r w:rsidRPr="00425268">
        <w:rPr>
          <w:rFonts w:ascii="宋体" w:eastAsia="宋体" w:hAnsi="宋体" w:cs="宋体"/>
          <w:b/>
          <w:bCs/>
          <w:color w:val="333333"/>
          <w:kern w:val="0"/>
          <w:sz w:val="24"/>
          <w:szCs w:val="24"/>
        </w:rPr>
        <w:t> </w:t>
      </w:r>
    </w:p>
    <w:p w:rsidR="00425268" w:rsidRPr="00425268" w:rsidRDefault="00425268" w:rsidP="00425268">
      <w:pPr>
        <w:widowControl/>
        <w:shd w:val="clear" w:color="auto" w:fill="FFFFFF"/>
        <w:jc w:val="left"/>
        <w:rPr>
          <w:rFonts w:ascii="宋体" w:eastAsia="宋体" w:hAnsi="宋体" w:cs="宋体"/>
          <w:color w:val="333333"/>
          <w:kern w:val="0"/>
          <w:sz w:val="24"/>
          <w:szCs w:val="24"/>
        </w:rPr>
      </w:pPr>
      <w:r w:rsidRPr="00425268">
        <w:rPr>
          <w:rFonts w:ascii="宋体" w:eastAsia="宋体" w:hAnsi="宋体" w:cs="宋体"/>
          <w:b/>
          <w:bCs/>
          <w:color w:val="333333"/>
          <w:kern w:val="0"/>
          <w:sz w:val="24"/>
          <w:szCs w:val="24"/>
        </w:rPr>
        <w:t> </w:t>
      </w:r>
    </w:p>
    <w:p w:rsidR="00425268" w:rsidRPr="00425268" w:rsidRDefault="00425268" w:rsidP="00425268">
      <w:pPr>
        <w:widowControl/>
        <w:shd w:val="clear" w:color="auto" w:fill="FFFFFF"/>
        <w:jc w:val="left"/>
        <w:rPr>
          <w:rFonts w:ascii="宋体" w:eastAsia="宋体" w:hAnsi="宋体" w:cs="宋体"/>
          <w:color w:val="333333"/>
          <w:kern w:val="0"/>
          <w:sz w:val="24"/>
          <w:szCs w:val="24"/>
        </w:rPr>
      </w:pPr>
      <w:r w:rsidRPr="00425268">
        <w:rPr>
          <w:rFonts w:ascii="宋体" w:eastAsia="宋体" w:hAnsi="宋体" w:cs="宋体"/>
          <w:b/>
          <w:bCs/>
          <w:color w:val="333333"/>
          <w:kern w:val="0"/>
          <w:sz w:val="24"/>
          <w:szCs w:val="24"/>
        </w:rPr>
        <w:t> </w:t>
      </w:r>
    </w:p>
    <w:p w:rsidR="00425268" w:rsidRPr="00425268" w:rsidRDefault="00425268" w:rsidP="00425268">
      <w:pPr>
        <w:widowControl/>
        <w:shd w:val="clear" w:color="auto" w:fill="FFFFFF"/>
        <w:jc w:val="left"/>
        <w:rPr>
          <w:rFonts w:ascii="宋体" w:eastAsia="宋体" w:hAnsi="宋体" w:cs="宋体"/>
          <w:color w:val="333333"/>
          <w:kern w:val="0"/>
          <w:sz w:val="24"/>
          <w:szCs w:val="24"/>
        </w:rPr>
      </w:pPr>
      <w:r w:rsidRPr="00425268">
        <w:rPr>
          <w:rFonts w:ascii="宋体" w:eastAsia="宋体" w:hAnsi="宋体" w:cs="宋体"/>
          <w:b/>
          <w:bCs/>
          <w:color w:val="333333"/>
          <w:kern w:val="0"/>
          <w:sz w:val="20"/>
          <w:szCs w:val="20"/>
        </w:rPr>
        <w:t>附表2：</w:t>
      </w:r>
    </w:p>
    <w:tbl>
      <w:tblPr>
        <w:tblW w:w="10978" w:type="dxa"/>
        <w:jc w:val="center"/>
        <w:tblCellMar>
          <w:top w:w="15" w:type="dxa"/>
          <w:left w:w="15" w:type="dxa"/>
          <w:bottom w:w="15" w:type="dxa"/>
          <w:right w:w="15" w:type="dxa"/>
        </w:tblCellMar>
        <w:tblLook w:val="04A0"/>
      </w:tblPr>
      <w:tblGrid>
        <w:gridCol w:w="752"/>
        <w:gridCol w:w="3875"/>
        <w:gridCol w:w="976"/>
        <w:gridCol w:w="991"/>
        <w:gridCol w:w="1021"/>
        <w:gridCol w:w="1096"/>
        <w:gridCol w:w="1096"/>
        <w:gridCol w:w="1171"/>
      </w:tblGrid>
      <w:tr w:rsidR="00425268" w:rsidRPr="00425268" w:rsidTr="00425268">
        <w:trPr>
          <w:jc w:val="center"/>
        </w:trPr>
        <w:tc>
          <w:tcPr>
            <w:tcW w:w="10965" w:type="dxa"/>
            <w:gridSpan w:val="8"/>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仿宋_GB2312" w:eastAsia="仿宋_GB2312" w:hAnsi="宋体" w:cs="宋体" w:hint="eastAsia"/>
                <w:b/>
                <w:bCs/>
                <w:kern w:val="0"/>
                <w:sz w:val="32"/>
                <w:szCs w:val="32"/>
              </w:rPr>
              <w:t>2022年第二季度传统管理类职位人才供求情况表</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序号</w:t>
            </w:r>
          </w:p>
        </w:tc>
        <w:tc>
          <w:tcPr>
            <w:tcW w:w="387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职位类别</w:t>
            </w:r>
          </w:p>
        </w:tc>
        <w:tc>
          <w:tcPr>
            <w:tcW w:w="975"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求职</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人才数</w:t>
            </w:r>
          </w:p>
        </w:tc>
        <w:tc>
          <w:tcPr>
            <w:tcW w:w="99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需求</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人才数</w:t>
            </w:r>
          </w:p>
        </w:tc>
        <w:tc>
          <w:tcPr>
            <w:tcW w:w="102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人才</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供求比</w:t>
            </w:r>
          </w:p>
        </w:tc>
        <w:tc>
          <w:tcPr>
            <w:tcW w:w="1095"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求职</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人才数增长率</w:t>
            </w:r>
          </w:p>
        </w:tc>
        <w:tc>
          <w:tcPr>
            <w:tcW w:w="1095"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需求</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人才数</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增长率</w:t>
            </w:r>
          </w:p>
        </w:tc>
        <w:tc>
          <w:tcPr>
            <w:tcW w:w="1155"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人才</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供求比</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4"/>
                <w:szCs w:val="24"/>
              </w:rPr>
              <w:t>增长量</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1</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人力资源/人事类</w:t>
            </w:r>
          </w:p>
        </w:tc>
        <w:tc>
          <w:tcPr>
            <w:tcW w:w="9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15942</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3133</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5.09</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11.16%</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-14.21%</w:t>
            </w:r>
          </w:p>
        </w:tc>
        <w:tc>
          <w:tcPr>
            <w:tcW w:w="11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1.16</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2</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行政/文职/后勤类</w:t>
            </w:r>
          </w:p>
        </w:tc>
        <w:tc>
          <w:tcPr>
            <w:tcW w:w="9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46571</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4753</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9.80</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22.83%</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-35.93%</w:t>
            </w:r>
          </w:p>
        </w:tc>
        <w:tc>
          <w:tcPr>
            <w:tcW w:w="11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4.69</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3</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财务/税务/审计/统计类</w:t>
            </w:r>
          </w:p>
        </w:tc>
        <w:tc>
          <w:tcPr>
            <w:tcW w:w="9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44463</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3425</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12.98</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14.74%</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-41.27%</w:t>
            </w:r>
          </w:p>
        </w:tc>
        <w:tc>
          <w:tcPr>
            <w:tcW w:w="11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6.34</w:t>
            </w:r>
          </w:p>
        </w:tc>
      </w:tr>
      <w:tr w:rsidR="00425268" w:rsidRPr="00425268" w:rsidTr="00425268">
        <w:trPr>
          <w:jc w:val="center"/>
        </w:trPr>
        <w:tc>
          <w:tcPr>
            <w:tcW w:w="462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ind w:firstLine="211"/>
              <w:jc w:val="center"/>
              <w:rPr>
                <w:rFonts w:ascii="宋体" w:eastAsia="宋体" w:hAnsi="宋体" w:cs="宋体"/>
                <w:kern w:val="0"/>
                <w:sz w:val="24"/>
                <w:szCs w:val="24"/>
              </w:rPr>
            </w:pPr>
            <w:r w:rsidRPr="00425268">
              <w:rPr>
                <w:rFonts w:ascii="宋体" w:eastAsia="宋体" w:hAnsi="宋体" w:cs="宋体" w:hint="eastAsia"/>
                <w:b/>
                <w:bCs/>
                <w:kern w:val="0"/>
                <w:sz w:val="20"/>
                <w:szCs w:val="20"/>
              </w:rPr>
              <w:t>总计</w:t>
            </w:r>
          </w:p>
        </w:tc>
        <w:tc>
          <w:tcPr>
            <w:tcW w:w="9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b/>
                <w:bCs/>
                <w:kern w:val="0"/>
                <w:sz w:val="20"/>
                <w:szCs w:val="20"/>
              </w:rPr>
              <w:t>106976</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b/>
                <w:bCs/>
                <w:kern w:val="0"/>
                <w:sz w:val="20"/>
                <w:szCs w:val="20"/>
              </w:rPr>
              <w:t>11311</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b/>
                <w:bCs/>
                <w:kern w:val="0"/>
                <w:sz w:val="20"/>
                <w:szCs w:val="20"/>
              </w:rPr>
              <w:t>9.46</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0"/>
                <w:szCs w:val="20"/>
              </w:rPr>
              <w:t>17.55%</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0"/>
                <w:szCs w:val="20"/>
              </w:rPr>
              <w:t>-33.08%</w:t>
            </w:r>
          </w:p>
        </w:tc>
        <w:tc>
          <w:tcPr>
            <w:tcW w:w="11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0"/>
                <w:szCs w:val="20"/>
              </w:rPr>
              <w:t>4.07</w:t>
            </w:r>
          </w:p>
        </w:tc>
      </w:tr>
    </w:tbl>
    <w:p w:rsidR="00425268" w:rsidRPr="00425268" w:rsidRDefault="00425268" w:rsidP="00425268">
      <w:pPr>
        <w:widowControl/>
        <w:shd w:val="clear" w:color="auto" w:fill="FFFFFF"/>
        <w:jc w:val="left"/>
        <w:rPr>
          <w:rFonts w:ascii="宋体" w:eastAsia="宋体" w:hAnsi="宋体" w:cs="宋体"/>
          <w:color w:val="333333"/>
          <w:kern w:val="0"/>
          <w:sz w:val="24"/>
          <w:szCs w:val="24"/>
        </w:rPr>
      </w:pPr>
      <w:r w:rsidRPr="00425268">
        <w:rPr>
          <w:rFonts w:ascii="宋体" w:eastAsia="宋体" w:hAnsi="宋体" w:cs="宋体"/>
          <w:b/>
          <w:bCs/>
          <w:color w:val="333333"/>
          <w:kern w:val="0"/>
          <w:sz w:val="24"/>
          <w:szCs w:val="24"/>
        </w:rPr>
        <w:t> </w:t>
      </w:r>
    </w:p>
    <w:p w:rsidR="00425268" w:rsidRPr="00425268" w:rsidRDefault="00425268" w:rsidP="00425268">
      <w:pPr>
        <w:widowControl/>
        <w:shd w:val="clear" w:color="auto" w:fill="FFFFFF"/>
        <w:jc w:val="left"/>
        <w:rPr>
          <w:rFonts w:ascii="宋体" w:eastAsia="宋体" w:hAnsi="宋体" w:cs="宋体"/>
          <w:color w:val="333333"/>
          <w:kern w:val="0"/>
          <w:sz w:val="24"/>
          <w:szCs w:val="24"/>
        </w:rPr>
      </w:pPr>
      <w:r w:rsidRPr="00425268">
        <w:rPr>
          <w:rFonts w:ascii="宋体" w:eastAsia="宋体" w:hAnsi="宋体" w:cs="宋体"/>
          <w:b/>
          <w:bCs/>
          <w:color w:val="333333"/>
          <w:kern w:val="0"/>
          <w:sz w:val="24"/>
          <w:szCs w:val="24"/>
        </w:rPr>
        <w:t> </w:t>
      </w:r>
    </w:p>
    <w:p w:rsidR="00425268" w:rsidRPr="00425268" w:rsidRDefault="00425268" w:rsidP="00425268">
      <w:pPr>
        <w:widowControl/>
        <w:shd w:val="clear" w:color="auto" w:fill="FFFFFF"/>
        <w:jc w:val="left"/>
        <w:rPr>
          <w:rFonts w:ascii="宋体" w:eastAsia="宋体" w:hAnsi="宋体" w:cs="宋体"/>
          <w:color w:val="333333"/>
          <w:kern w:val="0"/>
          <w:sz w:val="24"/>
          <w:szCs w:val="24"/>
        </w:rPr>
      </w:pPr>
      <w:r w:rsidRPr="00425268">
        <w:rPr>
          <w:rFonts w:ascii="宋体" w:eastAsia="宋体" w:hAnsi="宋体" w:cs="宋体"/>
          <w:b/>
          <w:bCs/>
          <w:color w:val="333333"/>
          <w:kern w:val="0"/>
          <w:sz w:val="24"/>
          <w:szCs w:val="24"/>
        </w:rPr>
        <w:t> </w:t>
      </w:r>
    </w:p>
    <w:p w:rsidR="00425268" w:rsidRPr="00425268" w:rsidRDefault="00425268" w:rsidP="00425268">
      <w:pPr>
        <w:widowControl/>
        <w:shd w:val="clear" w:color="auto" w:fill="FFFFFF"/>
        <w:jc w:val="left"/>
        <w:rPr>
          <w:rFonts w:ascii="宋体" w:eastAsia="宋体" w:hAnsi="宋体" w:cs="宋体"/>
          <w:color w:val="333333"/>
          <w:kern w:val="0"/>
          <w:sz w:val="24"/>
          <w:szCs w:val="24"/>
        </w:rPr>
      </w:pPr>
      <w:r w:rsidRPr="00425268">
        <w:rPr>
          <w:rFonts w:ascii="宋体" w:eastAsia="宋体" w:hAnsi="宋体" w:cs="宋体"/>
          <w:b/>
          <w:bCs/>
          <w:color w:val="333333"/>
          <w:kern w:val="0"/>
          <w:sz w:val="20"/>
          <w:szCs w:val="20"/>
        </w:rPr>
        <w:lastRenderedPageBreak/>
        <w:t>附表3：</w:t>
      </w:r>
    </w:p>
    <w:tbl>
      <w:tblPr>
        <w:tblW w:w="10978" w:type="dxa"/>
        <w:jc w:val="center"/>
        <w:tblCellMar>
          <w:top w:w="15" w:type="dxa"/>
          <w:left w:w="15" w:type="dxa"/>
          <w:bottom w:w="15" w:type="dxa"/>
          <w:right w:w="15" w:type="dxa"/>
        </w:tblCellMar>
        <w:tblLook w:val="04A0"/>
      </w:tblPr>
      <w:tblGrid>
        <w:gridCol w:w="752"/>
        <w:gridCol w:w="3875"/>
        <w:gridCol w:w="976"/>
        <w:gridCol w:w="991"/>
        <w:gridCol w:w="1021"/>
        <w:gridCol w:w="1096"/>
        <w:gridCol w:w="1096"/>
        <w:gridCol w:w="1171"/>
      </w:tblGrid>
      <w:tr w:rsidR="00425268" w:rsidRPr="00425268" w:rsidTr="00425268">
        <w:trPr>
          <w:jc w:val="center"/>
        </w:trPr>
        <w:tc>
          <w:tcPr>
            <w:tcW w:w="10965" w:type="dxa"/>
            <w:gridSpan w:val="8"/>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仿宋_GB2312" w:eastAsia="仿宋_GB2312" w:hAnsi="宋体" w:cs="宋体" w:hint="eastAsia"/>
                <w:b/>
                <w:bCs/>
                <w:kern w:val="0"/>
                <w:sz w:val="32"/>
                <w:szCs w:val="32"/>
              </w:rPr>
              <w:t>2022年第二季度IT/互联网/技术类职位人才供求情况表</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0"/>
                <w:szCs w:val="20"/>
              </w:rPr>
              <w:t>序号</w:t>
            </w:r>
          </w:p>
        </w:tc>
        <w:tc>
          <w:tcPr>
            <w:tcW w:w="387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0"/>
                <w:szCs w:val="20"/>
              </w:rPr>
              <w:t>职位类别</w:t>
            </w:r>
          </w:p>
        </w:tc>
        <w:tc>
          <w:tcPr>
            <w:tcW w:w="975"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0"/>
                <w:szCs w:val="20"/>
              </w:rPr>
              <w:t>求职</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0"/>
                <w:szCs w:val="20"/>
              </w:rPr>
              <w:t>人才数</w:t>
            </w:r>
          </w:p>
        </w:tc>
        <w:tc>
          <w:tcPr>
            <w:tcW w:w="99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0"/>
                <w:szCs w:val="20"/>
              </w:rPr>
              <w:t>需求</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0"/>
                <w:szCs w:val="20"/>
              </w:rPr>
              <w:t>人才数</w:t>
            </w:r>
          </w:p>
        </w:tc>
        <w:tc>
          <w:tcPr>
            <w:tcW w:w="102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0"/>
                <w:szCs w:val="20"/>
              </w:rPr>
              <w:t>人才</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0"/>
                <w:szCs w:val="20"/>
              </w:rPr>
              <w:t>供求比</w:t>
            </w:r>
          </w:p>
        </w:tc>
        <w:tc>
          <w:tcPr>
            <w:tcW w:w="1095"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0"/>
                <w:szCs w:val="20"/>
              </w:rPr>
              <w:t>求职</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0"/>
                <w:szCs w:val="20"/>
              </w:rPr>
              <w:t>人才数增长率</w:t>
            </w:r>
          </w:p>
        </w:tc>
        <w:tc>
          <w:tcPr>
            <w:tcW w:w="1095"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0"/>
                <w:szCs w:val="20"/>
              </w:rPr>
              <w:t>需求</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0"/>
                <w:szCs w:val="20"/>
              </w:rPr>
              <w:t>人才数</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0"/>
                <w:szCs w:val="20"/>
              </w:rPr>
              <w:t>增长率</w:t>
            </w:r>
          </w:p>
        </w:tc>
        <w:tc>
          <w:tcPr>
            <w:tcW w:w="1155"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0"/>
                <w:szCs w:val="20"/>
              </w:rPr>
              <w:t>人才</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0"/>
                <w:szCs w:val="20"/>
              </w:rPr>
              <w:t>供求比</w:t>
            </w:r>
          </w:p>
          <w:p w:rsidR="00425268" w:rsidRPr="00425268" w:rsidRDefault="00425268" w:rsidP="00425268">
            <w:pPr>
              <w:widowControl/>
              <w:jc w:val="center"/>
              <w:rPr>
                <w:rFonts w:ascii="宋体" w:eastAsia="宋体" w:hAnsi="宋体" w:cs="宋体"/>
                <w:kern w:val="0"/>
                <w:sz w:val="24"/>
                <w:szCs w:val="24"/>
              </w:rPr>
            </w:pPr>
            <w:r w:rsidRPr="00425268">
              <w:rPr>
                <w:rFonts w:ascii="宋体" w:eastAsia="宋体" w:hAnsi="宋体" w:cs="宋体" w:hint="eastAsia"/>
                <w:b/>
                <w:bCs/>
                <w:kern w:val="0"/>
                <w:sz w:val="20"/>
                <w:szCs w:val="20"/>
              </w:rPr>
              <w:t>增长量</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1</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计算机硬件开发类</w:t>
            </w:r>
          </w:p>
        </w:tc>
        <w:tc>
          <w:tcPr>
            <w:tcW w:w="9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3391</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345</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9.83</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74.43%</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325.93%</w:t>
            </w:r>
          </w:p>
        </w:tc>
        <w:tc>
          <w:tcPr>
            <w:tcW w:w="11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-14.17</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2</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计算机软件开发类</w:t>
            </w:r>
          </w:p>
        </w:tc>
        <w:tc>
          <w:tcPr>
            <w:tcW w:w="9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5302</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865</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6.13</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29.92%</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-2.81%</w:t>
            </w:r>
          </w:p>
        </w:tc>
        <w:tc>
          <w:tcPr>
            <w:tcW w:w="11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1.54</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3</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IT管理/项目协调类</w:t>
            </w:r>
          </w:p>
        </w:tc>
        <w:tc>
          <w:tcPr>
            <w:tcW w:w="9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1497</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174</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8.60</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12.81%</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-54.21%</w:t>
            </w:r>
          </w:p>
        </w:tc>
        <w:tc>
          <w:tcPr>
            <w:tcW w:w="11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5.11</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4</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IT质量管理/测试/配置管理类</w:t>
            </w:r>
          </w:p>
        </w:tc>
        <w:tc>
          <w:tcPr>
            <w:tcW w:w="9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1384</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108</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12.81</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49.78%</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0.93%</w:t>
            </w:r>
          </w:p>
        </w:tc>
        <w:tc>
          <w:tcPr>
            <w:tcW w:w="11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4.18</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5</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IT运维/技术支持/系统集成类</w:t>
            </w:r>
          </w:p>
        </w:tc>
        <w:tc>
          <w:tcPr>
            <w:tcW w:w="9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5256</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1110</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4.74</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23.29%</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-37.15%</w:t>
            </w:r>
          </w:p>
        </w:tc>
        <w:tc>
          <w:tcPr>
            <w:tcW w:w="11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2.32</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6</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互联网/移动互联网开发/设计类</w:t>
            </w:r>
          </w:p>
        </w:tc>
        <w:tc>
          <w:tcPr>
            <w:tcW w:w="9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3046</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420</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7.25</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27.18%</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-43.93%</w:t>
            </w:r>
          </w:p>
        </w:tc>
        <w:tc>
          <w:tcPr>
            <w:tcW w:w="11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4.05</w:t>
            </w:r>
          </w:p>
        </w:tc>
      </w:tr>
      <w:tr w:rsidR="00425268" w:rsidRPr="00425268" w:rsidTr="00425268">
        <w:trPr>
          <w:jc w:val="center"/>
        </w:trPr>
        <w:tc>
          <w:tcPr>
            <w:tcW w:w="7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rPr>
                <w:rFonts w:ascii="宋体" w:eastAsia="宋体" w:hAnsi="宋体" w:cs="宋体"/>
                <w:kern w:val="0"/>
                <w:sz w:val="24"/>
                <w:szCs w:val="24"/>
              </w:rPr>
            </w:pPr>
            <w:r w:rsidRPr="00425268">
              <w:rPr>
                <w:rFonts w:ascii="宋体" w:eastAsia="宋体" w:hAnsi="宋体" w:cs="宋体" w:hint="eastAsia"/>
                <w:kern w:val="0"/>
                <w:sz w:val="20"/>
                <w:szCs w:val="20"/>
              </w:rPr>
              <w:t>7</w:t>
            </w:r>
          </w:p>
        </w:tc>
        <w:tc>
          <w:tcPr>
            <w:tcW w:w="38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left"/>
              <w:rPr>
                <w:rFonts w:ascii="宋体" w:eastAsia="宋体" w:hAnsi="宋体" w:cs="宋体"/>
                <w:kern w:val="0"/>
                <w:sz w:val="24"/>
                <w:szCs w:val="24"/>
              </w:rPr>
            </w:pPr>
            <w:r w:rsidRPr="00425268">
              <w:rPr>
                <w:rFonts w:ascii="宋体" w:eastAsia="宋体" w:hAnsi="宋体" w:cs="宋体" w:hint="eastAsia"/>
                <w:kern w:val="0"/>
                <w:sz w:val="20"/>
                <w:szCs w:val="20"/>
              </w:rPr>
              <w:t>互联网产品/运营管理/电子商务类</w:t>
            </w:r>
          </w:p>
        </w:tc>
        <w:tc>
          <w:tcPr>
            <w:tcW w:w="9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8160</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3092</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kern w:val="0"/>
                <w:sz w:val="20"/>
                <w:szCs w:val="20"/>
              </w:rPr>
              <w:t>2.64</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44.22%</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15.98%</w:t>
            </w:r>
          </w:p>
        </w:tc>
        <w:tc>
          <w:tcPr>
            <w:tcW w:w="11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kern w:val="0"/>
                <w:sz w:val="20"/>
                <w:szCs w:val="20"/>
              </w:rPr>
              <w:t>0.52</w:t>
            </w:r>
          </w:p>
        </w:tc>
      </w:tr>
      <w:tr w:rsidR="00425268" w:rsidRPr="00425268" w:rsidTr="00425268">
        <w:trPr>
          <w:jc w:val="center"/>
        </w:trPr>
        <w:tc>
          <w:tcPr>
            <w:tcW w:w="462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ind w:firstLine="211"/>
              <w:jc w:val="center"/>
              <w:rPr>
                <w:rFonts w:ascii="宋体" w:eastAsia="宋体" w:hAnsi="宋体" w:cs="宋体"/>
                <w:kern w:val="0"/>
                <w:sz w:val="24"/>
                <w:szCs w:val="24"/>
              </w:rPr>
            </w:pPr>
            <w:r w:rsidRPr="00425268">
              <w:rPr>
                <w:rFonts w:ascii="宋体" w:eastAsia="宋体" w:hAnsi="宋体" w:cs="宋体" w:hint="eastAsia"/>
                <w:b/>
                <w:bCs/>
                <w:kern w:val="0"/>
                <w:sz w:val="20"/>
                <w:szCs w:val="20"/>
              </w:rPr>
              <w:t>总计</w:t>
            </w:r>
          </w:p>
        </w:tc>
        <w:tc>
          <w:tcPr>
            <w:tcW w:w="9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b/>
                <w:bCs/>
                <w:kern w:val="0"/>
                <w:sz w:val="20"/>
                <w:szCs w:val="20"/>
              </w:rPr>
              <w:t>28036</w:t>
            </w:r>
          </w:p>
        </w:tc>
        <w:tc>
          <w:tcPr>
            <w:tcW w:w="9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b/>
                <w:bCs/>
                <w:kern w:val="0"/>
                <w:sz w:val="20"/>
                <w:szCs w:val="20"/>
              </w:rPr>
              <w:t>6114</w:t>
            </w:r>
          </w:p>
        </w:tc>
        <w:tc>
          <w:tcPr>
            <w:tcW w:w="10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425268" w:rsidRPr="00425268" w:rsidRDefault="00425268" w:rsidP="00425268">
            <w:pPr>
              <w:widowControl/>
              <w:jc w:val="right"/>
              <w:textAlignment w:val="center"/>
              <w:rPr>
                <w:rFonts w:ascii="宋体" w:eastAsia="宋体" w:hAnsi="宋体" w:cs="宋体"/>
                <w:kern w:val="0"/>
                <w:sz w:val="24"/>
                <w:szCs w:val="24"/>
              </w:rPr>
            </w:pPr>
            <w:r w:rsidRPr="00425268">
              <w:rPr>
                <w:rFonts w:ascii="宋体" w:eastAsia="宋体" w:hAnsi="宋体" w:cs="宋体" w:hint="eastAsia"/>
                <w:b/>
                <w:bCs/>
                <w:kern w:val="0"/>
                <w:sz w:val="20"/>
                <w:szCs w:val="20"/>
              </w:rPr>
              <w:t>4.59</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0"/>
                <w:szCs w:val="20"/>
              </w:rPr>
              <w:t>36.15%</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0"/>
                <w:szCs w:val="20"/>
              </w:rPr>
              <w:t>-7.91%</w:t>
            </w:r>
          </w:p>
        </w:tc>
        <w:tc>
          <w:tcPr>
            <w:tcW w:w="11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425268" w:rsidRPr="00425268" w:rsidRDefault="00425268" w:rsidP="00425268">
            <w:pPr>
              <w:widowControl/>
              <w:jc w:val="right"/>
              <w:textAlignment w:val="bottom"/>
              <w:rPr>
                <w:rFonts w:ascii="宋体" w:eastAsia="宋体" w:hAnsi="宋体" w:cs="宋体"/>
                <w:kern w:val="0"/>
                <w:sz w:val="24"/>
                <w:szCs w:val="24"/>
              </w:rPr>
            </w:pPr>
            <w:r w:rsidRPr="00425268">
              <w:rPr>
                <w:rFonts w:ascii="宋体" w:eastAsia="宋体" w:hAnsi="宋体" w:cs="宋体" w:hint="eastAsia"/>
                <w:b/>
                <w:bCs/>
                <w:kern w:val="0"/>
                <w:sz w:val="20"/>
                <w:szCs w:val="20"/>
              </w:rPr>
              <w:t>1.48</w:t>
            </w:r>
          </w:p>
        </w:tc>
      </w:tr>
    </w:tbl>
    <w:p w:rsidR="00425268" w:rsidRPr="00425268" w:rsidRDefault="00425268" w:rsidP="00425268">
      <w:pPr>
        <w:widowControl/>
        <w:jc w:val="left"/>
        <w:rPr>
          <w:rFonts w:ascii="宋体" w:eastAsia="宋体" w:hAnsi="宋体" w:cs="宋体"/>
          <w:kern w:val="0"/>
          <w:sz w:val="24"/>
          <w:szCs w:val="24"/>
        </w:rPr>
      </w:pPr>
      <w:r w:rsidRPr="00425268">
        <w:rPr>
          <w:rFonts w:ascii="微软雅黑" w:eastAsia="微软雅黑" w:hAnsi="微软雅黑" w:cs="宋体" w:hint="eastAsia"/>
          <w:color w:val="333333"/>
          <w:kern w:val="0"/>
          <w:sz w:val="18"/>
          <w:szCs w:val="18"/>
        </w:rPr>
        <w:br/>
      </w:r>
    </w:p>
    <w:p w:rsidR="00425268" w:rsidRPr="00425268" w:rsidRDefault="00425268" w:rsidP="00425268">
      <w:pPr>
        <w:widowControl/>
        <w:shd w:val="clear" w:color="auto" w:fill="FFFFFF"/>
        <w:rPr>
          <w:rFonts w:ascii="微软雅黑" w:eastAsia="微软雅黑" w:hAnsi="微软雅黑" w:cs="宋体"/>
          <w:color w:val="333333"/>
          <w:kern w:val="0"/>
          <w:sz w:val="18"/>
          <w:szCs w:val="18"/>
        </w:rPr>
      </w:pPr>
    </w:p>
    <w:p w:rsidR="00425268" w:rsidRPr="00425268" w:rsidRDefault="00425268" w:rsidP="00425268">
      <w:pPr>
        <w:widowControl/>
        <w:shd w:val="clear" w:color="auto" w:fill="FFFFFF"/>
        <w:jc w:val="righ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中国广西人才市场</w:t>
      </w:r>
    </w:p>
    <w:p w:rsidR="00425268" w:rsidRPr="00425268" w:rsidRDefault="00425268" w:rsidP="00425268">
      <w:pPr>
        <w:widowControl/>
        <w:shd w:val="clear" w:color="auto" w:fill="FFFFFF"/>
        <w:jc w:val="righ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                            二〇二二年八月一日</w:t>
      </w:r>
    </w:p>
    <w:p w:rsidR="00425268" w:rsidRPr="00425268" w:rsidRDefault="00425268" w:rsidP="00425268">
      <w:pPr>
        <w:widowControl/>
        <w:shd w:val="clear" w:color="auto" w:fill="FFFFFF"/>
        <w:ind w:firstLine="640"/>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lastRenderedPageBreak/>
        <w:t>备注：广西人才网（原广西人才网联系统）是以广西人才网为数据库管理中心，整合柳州、桂林、梧州、北海、防城港、钦州、贵港、玉林、百色、贺州、河池、来宾、崇左等市级网站，形成数据库共享、服务内容和服务标准统一、基本覆盖广西全区范围的人才供求信息网络服务系统，在广西网上人才交流业务领域具有一定代表性。</w:t>
      </w:r>
    </w:p>
    <w:p w:rsidR="00425268" w:rsidRPr="00425268" w:rsidRDefault="00425268" w:rsidP="00425268">
      <w:pPr>
        <w:widowControl/>
        <w:shd w:val="clear" w:color="auto" w:fill="FFFFFF"/>
        <w:jc w:val="left"/>
        <w:rPr>
          <w:rFonts w:ascii="微软雅黑" w:eastAsia="微软雅黑" w:hAnsi="微软雅黑" w:cs="宋体" w:hint="eastAsia"/>
          <w:color w:val="333333"/>
          <w:kern w:val="0"/>
          <w:sz w:val="18"/>
          <w:szCs w:val="18"/>
        </w:rPr>
      </w:pPr>
      <w:r w:rsidRPr="00425268">
        <w:rPr>
          <w:rFonts w:ascii="微软雅黑" w:eastAsia="微软雅黑" w:hAnsi="微软雅黑" w:cs="宋体" w:hint="eastAsia"/>
          <w:color w:val="333333"/>
          <w:kern w:val="0"/>
          <w:sz w:val="20"/>
          <w:szCs w:val="20"/>
        </w:rPr>
        <w:t> </w:t>
      </w:r>
    </w:p>
    <w:p w:rsidR="0059678A" w:rsidRDefault="0059678A"/>
    <w:sectPr w:rsidR="0059678A" w:rsidSect="00425268">
      <w:pgSz w:w="16838" w:h="11906" w:orient="landscape"/>
      <w:pgMar w:top="1800" w:right="1440" w:bottom="1800" w:left="144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仿宋_GB2312">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425268"/>
    <w:rsid w:val="00425268"/>
    <w:rsid w:val="0059678A"/>
    <w:rsid w:val="007B4E2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678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25268"/>
    <w:rPr>
      <w:sz w:val="18"/>
      <w:szCs w:val="18"/>
    </w:rPr>
  </w:style>
  <w:style w:type="character" w:customStyle="1" w:styleId="Char">
    <w:name w:val="批注框文本 Char"/>
    <w:basedOn w:val="a0"/>
    <w:link w:val="a3"/>
    <w:uiPriority w:val="99"/>
    <w:semiHidden/>
    <w:rsid w:val="00425268"/>
    <w:rPr>
      <w:sz w:val="18"/>
      <w:szCs w:val="18"/>
    </w:rPr>
  </w:style>
</w:styles>
</file>

<file path=word/webSettings.xml><?xml version="1.0" encoding="utf-8"?>
<w:webSettings xmlns:r="http://schemas.openxmlformats.org/officeDocument/2006/relationships" xmlns:w="http://schemas.openxmlformats.org/wordprocessingml/2006/main">
  <w:divs>
    <w:div w:id="1296183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57</Pages>
  <Words>1726</Words>
  <Characters>9842</Characters>
  <Application>Microsoft Office Word</Application>
  <DocSecurity>0</DocSecurity>
  <Lines>82</Lines>
  <Paragraphs>23</Paragraphs>
  <ScaleCrop>false</ScaleCrop>
  <Company/>
  <LinksUpToDate>false</LinksUpToDate>
  <CharactersWithSpaces>11545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2022-08-04T03:39:00Z</dcterms:created>
  <dcterms:modified xsi:type="dcterms:W3CDTF">2022-08-04T03:51:00Z</dcterms:modified>
</cp:coreProperties>
</file>