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E3" w:rsidRPr="00E579E3" w:rsidRDefault="00E579E3" w:rsidP="00E579E3">
      <w:pPr>
        <w:widowControl/>
        <w:shd w:val="clear" w:color="auto" w:fill="FFFFFF"/>
        <w:jc w:val="center"/>
        <w:rPr>
          <w:rFonts w:ascii="微软雅黑" w:eastAsia="微软雅黑" w:hAnsi="微软雅黑" w:cs="宋体"/>
          <w:b/>
          <w:color w:val="333333"/>
          <w:kern w:val="0"/>
          <w:sz w:val="24"/>
          <w:szCs w:val="24"/>
        </w:rPr>
      </w:pPr>
      <w:r w:rsidRPr="00E579E3">
        <w:rPr>
          <w:rFonts w:ascii="微软雅黑" w:eastAsia="微软雅黑" w:hAnsi="微软雅黑" w:cs="宋体" w:hint="eastAsia"/>
          <w:b/>
          <w:color w:val="333333"/>
          <w:kern w:val="0"/>
          <w:sz w:val="24"/>
          <w:szCs w:val="24"/>
        </w:rPr>
        <w:t>2020年广西人才网薪酬报告</w:t>
      </w:r>
    </w:p>
    <w:p w:rsidR="00E579E3" w:rsidRPr="00E579E3" w:rsidRDefault="00E579E3" w:rsidP="00E579E3">
      <w:pPr>
        <w:widowControl/>
        <w:shd w:val="clear" w:color="auto" w:fill="FFFFFF"/>
        <w:rPr>
          <w:rFonts w:ascii="微软雅黑" w:eastAsia="微软雅黑" w:hAnsi="微软雅黑" w:cs="宋体" w:hint="eastAsia"/>
          <w:color w:val="333333"/>
          <w:kern w:val="0"/>
          <w:sz w:val="18"/>
          <w:szCs w:val="18"/>
        </w:rPr>
      </w:pPr>
      <w:r w:rsidRPr="00E579E3">
        <w:rPr>
          <w:rFonts w:ascii="MS Gothic" w:eastAsia="MS Gothic" w:hAnsi="MS Gothic" w:cs="MS Gothic" w:hint="eastAsia"/>
          <w:color w:val="333333"/>
          <w:kern w:val="0"/>
          <w:sz w:val="20"/>
          <w:szCs w:val="20"/>
        </w:rPr>
        <w:t>​</w:t>
      </w:r>
      <w:r w:rsidRPr="00E579E3">
        <w:rPr>
          <w:rFonts w:ascii="微软雅黑" w:eastAsia="微软雅黑" w:hAnsi="微软雅黑" w:cs="宋体" w:hint="eastAsia"/>
          <w:b/>
          <w:bCs/>
          <w:color w:val="333333"/>
          <w:kern w:val="0"/>
          <w:sz w:val="20"/>
        </w:rPr>
        <w:t> </w:t>
      </w:r>
      <w:r w:rsidRPr="00E579E3">
        <w:rPr>
          <w:rFonts w:ascii="微软雅黑" w:eastAsia="微软雅黑" w:hAnsi="微软雅黑" w:cs="宋体" w:hint="eastAsia"/>
          <w:b/>
          <w:bCs/>
          <w:color w:val="333333"/>
          <w:kern w:val="0"/>
          <w:sz w:val="20"/>
        </w:rPr>
        <w:t xml:space="preserve"> </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一、总体概况</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2020年广西人才网中用人单位发布职位的平均薪酬（其定义见注4，下同）为5388元/月，比去年的5100元/月增长了5.65%，而求职者期望平均薪酬为4984元/月，比去年的4679元/月增长6.52%。用人单位发布职位的平均薪酬逐年攀升，明显高于求职者期望平均薪酬。</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近九年求职者期望平均薪酬和用人单位发布职位的平均薪酬对比走势图如下：</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 </w:t>
      </w:r>
      <w:r>
        <w:rPr>
          <w:rFonts w:ascii="微软雅黑" w:eastAsia="微软雅黑" w:hAnsi="微软雅黑" w:cs="宋体"/>
          <w:noProof/>
          <w:color w:val="333333"/>
          <w:kern w:val="0"/>
          <w:sz w:val="20"/>
          <w:szCs w:val="20"/>
        </w:rPr>
        <w:drawing>
          <wp:inline distT="0" distB="0" distL="0" distR="0">
            <wp:extent cx="6432550" cy="3705225"/>
            <wp:effectExtent l="19050" t="0" r="6350" b="0"/>
            <wp:docPr id="1" name="图片 1" descr="https://ht.dsjfzj.gxzf.gov.cn/upload/U0202103/U020210309/U020210309425120403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dsjfzj.gxzf.gov.cn/upload/U0202103/U020210309/U020210309425120403544.png"/>
                    <pic:cNvPicPr>
                      <a:picLocks noChangeAspect="1" noChangeArrowheads="1"/>
                    </pic:cNvPicPr>
                  </pic:nvPicPr>
                  <pic:blipFill>
                    <a:blip r:embed="rId4" cstate="print"/>
                    <a:srcRect/>
                    <a:stretch>
                      <a:fillRect/>
                    </a:stretch>
                  </pic:blipFill>
                  <pic:spPr bwMode="auto">
                    <a:xfrm>
                      <a:off x="0" y="0"/>
                      <a:ext cx="6432550" cy="3705225"/>
                    </a:xfrm>
                    <a:prstGeom prst="rect">
                      <a:avLst/>
                    </a:prstGeom>
                    <a:noFill/>
                    <a:ln w="9525">
                      <a:noFill/>
                      <a:miter lim="800000"/>
                      <a:headEnd/>
                      <a:tailEnd/>
                    </a:ln>
                  </pic:spPr>
                </pic:pic>
              </a:graphicData>
            </a:graphic>
          </wp:inline>
        </w:drawing>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其中，用人单位发布职位薪酬的中位数（其定义见注5，下同）为4499元/月，比去年的4255元/月增长5.73%。</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近九年求职者期望薪酬和用人单位发布职位薪酬中位值对比走势图如下：</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20"/>
          <w:szCs w:val="20"/>
        </w:rPr>
        <w:lastRenderedPageBreak/>
        <w:drawing>
          <wp:inline distT="0" distB="0" distL="0" distR="0">
            <wp:extent cx="6551930" cy="4174490"/>
            <wp:effectExtent l="19050" t="0" r="1270" b="0"/>
            <wp:docPr id="2" name="图片 2" descr="https://ht.dsjfzj.gxzf.gov.cn/upload/U0202103/U020210309/U020210309425120828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t.dsjfzj.gxzf.gov.cn/upload/U0202103/U020210309/U020210309425120828972.png"/>
                    <pic:cNvPicPr>
                      <a:picLocks noChangeAspect="1" noChangeArrowheads="1"/>
                    </pic:cNvPicPr>
                  </pic:nvPicPr>
                  <pic:blipFill>
                    <a:blip r:embed="rId5" cstate="print"/>
                    <a:srcRect/>
                    <a:stretch>
                      <a:fillRect/>
                    </a:stretch>
                  </pic:blipFill>
                  <pic:spPr bwMode="auto">
                    <a:xfrm>
                      <a:off x="0" y="0"/>
                      <a:ext cx="6551930" cy="4174490"/>
                    </a:xfrm>
                    <a:prstGeom prst="rect">
                      <a:avLst/>
                    </a:prstGeom>
                    <a:noFill/>
                    <a:ln w="9525">
                      <a:noFill/>
                      <a:miter lim="800000"/>
                      <a:headEnd/>
                      <a:tailEnd/>
                    </a:ln>
                  </pic:spPr>
                </pic:pic>
              </a:graphicData>
            </a:graphic>
          </wp:inline>
        </w:drawing>
      </w: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2020年在广西人才网中区内用人单位发布职位的平均薪酬为5335元/月，求职者期望平均薪酬为4966元/月。</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广西人才网中各工作地对应的求职者期望薪酬和职位平均薪酬如下图（单位：元/月）：</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 </w:t>
      </w:r>
      <w:r>
        <w:rPr>
          <w:rFonts w:ascii="微软雅黑" w:eastAsia="微软雅黑" w:hAnsi="微软雅黑" w:cs="宋体"/>
          <w:noProof/>
          <w:color w:val="333333"/>
          <w:kern w:val="0"/>
          <w:sz w:val="20"/>
          <w:szCs w:val="20"/>
        </w:rPr>
        <w:drawing>
          <wp:inline distT="0" distB="0" distL="0" distR="0">
            <wp:extent cx="6814185" cy="3697605"/>
            <wp:effectExtent l="19050" t="0" r="5715" b="0"/>
            <wp:docPr id="3" name="图片 3" descr="https://ht.dsjfzj.gxzf.gov.cn/upload/U0202103/U020210309/U020210309425120820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t.dsjfzj.gxzf.gov.cn/upload/U0202103/U020210309/U020210309425120820603.png"/>
                    <pic:cNvPicPr>
                      <a:picLocks noChangeAspect="1" noChangeArrowheads="1"/>
                    </pic:cNvPicPr>
                  </pic:nvPicPr>
                  <pic:blipFill>
                    <a:blip r:embed="rId6" cstate="print"/>
                    <a:srcRect/>
                    <a:stretch>
                      <a:fillRect/>
                    </a:stretch>
                  </pic:blipFill>
                  <pic:spPr bwMode="auto">
                    <a:xfrm>
                      <a:off x="0" y="0"/>
                      <a:ext cx="6814185" cy="3697605"/>
                    </a:xfrm>
                    <a:prstGeom prst="rect">
                      <a:avLst/>
                    </a:prstGeom>
                    <a:noFill/>
                    <a:ln w="9525">
                      <a:noFill/>
                      <a:miter lim="800000"/>
                      <a:headEnd/>
                      <a:tailEnd/>
                    </a:ln>
                  </pic:spPr>
                </pic:pic>
              </a:graphicData>
            </a:graphic>
          </wp:inline>
        </w:drawing>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广西人才网中各工作地对应的求职者期望薪酬和职位薪酬中位值如下表（单位：元/月）：</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 </w:t>
      </w:r>
      <w:r>
        <w:rPr>
          <w:rFonts w:ascii="微软雅黑" w:eastAsia="微软雅黑" w:hAnsi="微软雅黑" w:cs="宋体"/>
          <w:noProof/>
          <w:color w:val="333333"/>
          <w:kern w:val="0"/>
          <w:sz w:val="20"/>
          <w:szCs w:val="20"/>
        </w:rPr>
        <w:drawing>
          <wp:inline distT="0" distB="0" distL="0" distR="0">
            <wp:extent cx="7060565" cy="3585845"/>
            <wp:effectExtent l="19050" t="0" r="6985" b="0"/>
            <wp:docPr id="4" name="图片 4" descr="https://ht.dsjfzj.gxzf.gov.cn/upload/U0202103/U020210309/U020210309425120978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t.dsjfzj.gxzf.gov.cn/upload/U0202103/U020210309/U020210309425120978706.png"/>
                    <pic:cNvPicPr>
                      <a:picLocks noChangeAspect="1" noChangeArrowheads="1"/>
                    </pic:cNvPicPr>
                  </pic:nvPicPr>
                  <pic:blipFill>
                    <a:blip r:embed="rId7" cstate="print"/>
                    <a:srcRect/>
                    <a:stretch>
                      <a:fillRect/>
                    </a:stretch>
                  </pic:blipFill>
                  <pic:spPr bwMode="auto">
                    <a:xfrm>
                      <a:off x="0" y="0"/>
                      <a:ext cx="7060565" cy="3585845"/>
                    </a:xfrm>
                    <a:prstGeom prst="rect">
                      <a:avLst/>
                    </a:prstGeom>
                    <a:noFill/>
                    <a:ln w="9525">
                      <a:noFill/>
                      <a:miter lim="800000"/>
                      <a:headEnd/>
                      <a:tailEnd/>
                    </a:ln>
                  </pic:spPr>
                </pic:pic>
              </a:graphicData>
            </a:graphic>
          </wp:inline>
        </w:drawing>
      </w: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如上图所示，各市的用人单位提供的薪酬水平分布中，区内工作地在南宁市的用人单位提供的职位平均薪酬达到5595元/月，比2019年增长5.16%，其中，中位值为4616元/月，比2019年增长4.52%；工作地在柳州市的用人单位提供的职位平均薪酬水平达到4826元/月，比2019年增长6.25%，其中，中位值为4258元/月,比2019年增长7.78%；工作地在桂林市的用人单位提供的职位平均薪酬水平达到5445元/月，比2019年增长12.02%，其中，中位值为4654元/月，比2019年16.42%。</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另外，用人单位发布驻区外的职位平均薪酬达到8468元/月，平均薪酬稳中有进。期望在区外工作的求职者对薪酬的要求达到5627元/月。用人单位职位样本主要集中在广东省、江苏省、海南省、上海市、浙江省、云南省以及四川省等地，且用人单位提供的薪资较高。</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20"/>
          <w:szCs w:val="20"/>
        </w:rPr>
        <w:drawing>
          <wp:inline distT="0" distB="0" distL="0" distR="0">
            <wp:extent cx="5820410" cy="2917825"/>
            <wp:effectExtent l="19050" t="0" r="8890" b="0"/>
            <wp:docPr id="5" name="图片 5" descr="https://ht.dsjfzj.gxzf.gov.cn/upload/U0202103/U020210309/U020210309425120989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t.dsjfzj.gxzf.gov.cn/upload/U0202103/U020210309/U020210309425120989451.png"/>
                    <pic:cNvPicPr>
                      <a:picLocks noChangeAspect="1" noChangeArrowheads="1"/>
                    </pic:cNvPicPr>
                  </pic:nvPicPr>
                  <pic:blipFill>
                    <a:blip r:embed="rId8" cstate="print"/>
                    <a:srcRect/>
                    <a:stretch>
                      <a:fillRect/>
                    </a:stretch>
                  </pic:blipFill>
                  <pic:spPr bwMode="auto">
                    <a:xfrm>
                      <a:off x="0" y="0"/>
                      <a:ext cx="5820410" cy="2917825"/>
                    </a:xfrm>
                    <a:prstGeom prst="rect">
                      <a:avLst/>
                    </a:prstGeom>
                    <a:noFill/>
                    <a:ln w="9525">
                      <a:noFill/>
                      <a:miter lim="800000"/>
                      <a:headEnd/>
                      <a:tailEnd/>
                    </a:ln>
                  </pic:spPr>
                </pic:pic>
              </a:graphicData>
            </a:graphic>
          </wp:inline>
        </w:drawing>
      </w: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本年度在广西人才网中，用人单位提供驻国外的职位主要集中在越南、菲律宾、柬埔寨等东南亚国家以及非洲国家。驻国外的职位平均薪酬达到10103元/月，期望在国外工作的求职者对薪酬的要求达到8756元/月。</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二、用人单位发布职位在各个薪酬区间的季度分布及变化趋势</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从2016年至2020年期间，广西人才网中用人单位提供的职位总体薪酬水平稳中有进。2020年，3000-3999元/月薪酬区间仍处于最集中的区域，且6000以上元/月的薪酬区间职位占比逐年攀升，达到历史新高。</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近五年（各薪酬区间分布）对比曲线图：</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20"/>
          <w:szCs w:val="20"/>
        </w:rPr>
        <w:lastRenderedPageBreak/>
        <w:drawing>
          <wp:inline distT="0" distB="0" distL="0" distR="0">
            <wp:extent cx="7140575" cy="4779010"/>
            <wp:effectExtent l="19050" t="0" r="3175" b="0"/>
            <wp:docPr id="6" name="图片 6" descr="https://ht.dsjfzj.gxzf.gov.cn/upload/U0202103/U020210309/U020210309425120995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t.dsjfzj.gxzf.gov.cn/upload/U0202103/U020210309/U020210309425120995871.png"/>
                    <pic:cNvPicPr>
                      <a:picLocks noChangeAspect="1" noChangeArrowheads="1"/>
                    </pic:cNvPicPr>
                  </pic:nvPicPr>
                  <pic:blipFill>
                    <a:blip r:embed="rId9" cstate="print"/>
                    <a:srcRect/>
                    <a:stretch>
                      <a:fillRect/>
                    </a:stretch>
                  </pic:blipFill>
                  <pic:spPr bwMode="auto">
                    <a:xfrm>
                      <a:off x="0" y="0"/>
                      <a:ext cx="7140575" cy="4779010"/>
                    </a:xfrm>
                    <a:prstGeom prst="rect">
                      <a:avLst/>
                    </a:prstGeom>
                    <a:noFill/>
                    <a:ln w="9525">
                      <a:noFill/>
                      <a:miter lim="800000"/>
                      <a:headEnd/>
                      <a:tailEnd/>
                    </a:ln>
                  </pic:spPr>
                </pic:pic>
              </a:graphicData>
            </a:graphic>
          </wp:inline>
        </w:drawing>
      </w: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注：红色下划线数据为2020年职位数量占比，紫色数据为2019年职位数量占比，绿色数据为2018年职位数量占比，深蓝色数据为2017年职位数量占比，浅蓝色数据为2016年职位数量占比。</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如上图所示，近五年来曲线后移，职位平均薪酬水平呈现逐年增长趋势，平均薪酬水平已由2016年的4044元/月增长为本年度的5388元/月，涨幅达到33.23%。其中2000-2999元/月区间的职位数量比例呈现了非常明显的下降趋势，其职位数量占比由2016年的23.76%下降到本年度的9.99%，减少13.77个百分点；而3000-3999元/月区间职位占比为24.29%，比2019年减少0.92个百分点，仍是最为集中的薪酬区间；4000-4999元/月区间职位占比为21.96%，比2019年增加0.23个百分点；5000-5999元/月区间职位占比为13.24%，比2019年增加1.02个百分点。高薪职位占比逐年走高，本年度6000以上元/月薪酬区间职位均达到历史新高。其中，6000-7999元/月区间职位占比为11.61%，比2019年增加2.50个百分点；8000-9999元/月区间职位占比为7.41%，比2019年增加0.28个百分点；10000以上元/月区间职位合计占比为6.45%，比2019年增加1.14个百分点。</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2020年求职者期望与职位薪酬（各薪酬区间分布）对比曲线图：</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20"/>
          <w:szCs w:val="20"/>
        </w:rPr>
        <w:lastRenderedPageBreak/>
        <w:drawing>
          <wp:inline distT="0" distB="0" distL="0" distR="0">
            <wp:extent cx="5876290" cy="3569970"/>
            <wp:effectExtent l="19050" t="0" r="0" b="0"/>
            <wp:docPr id="7" name="图片 7" descr="https://ht.dsjfzj.gxzf.gov.cn/upload/U0202103/U020210309/U020210309425122176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t.dsjfzj.gxzf.gov.cn/upload/U0202103/U020210309/U020210309425122176011.png"/>
                    <pic:cNvPicPr>
                      <a:picLocks noChangeAspect="1" noChangeArrowheads="1"/>
                    </pic:cNvPicPr>
                  </pic:nvPicPr>
                  <pic:blipFill>
                    <a:blip r:embed="rId10" cstate="print"/>
                    <a:srcRect/>
                    <a:stretch>
                      <a:fillRect/>
                    </a:stretch>
                  </pic:blipFill>
                  <pic:spPr bwMode="auto">
                    <a:xfrm>
                      <a:off x="0" y="0"/>
                      <a:ext cx="5876290" cy="3569970"/>
                    </a:xfrm>
                    <a:prstGeom prst="rect">
                      <a:avLst/>
                    </a:prstGeom>
                    <a:noFill/>
                    <a:ln w="9525">
                      <a:noFill/>
                      <a:miter lim="800000"/>
                      <a:headEnd/>
                      <a:tailEnd/>
                    </a:ln>
                  </pic:spPr>
                </pic:pic>
              </a:graphicData>
            </a:graphic>
          </wp:inline>
        </w:drawing>
      </w: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注：下划线红色数据为职位数量占比。</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如上图所示，3000-3999元/月区间共有41.09%的求职者和24.29%的职位数量，仍是广西人才网职位数量分布最集中的薪酬范围；另外在4000-4999元/月区间中，集中了17.47%的求职者和21.96%的职位数量；5000-5999元/月区间中，集中了11.96%的求职者和13.24%的职位数量。</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近五年各季度较低薪酬区间（单位：元/月）的职位数量占比曲线图如下：</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20"/>
          <w:szCs w:val="20"/>
        </w:rPr>
        <w:lastRenderedPageBreak/>
        <w:drawing>
          <wp:inline distT="0" distB="0" distL="0" distR="0">
            <wp:extent cx="6798310" cy="4015105"/>
            <wp:effectExtent l="19050" t="0" r="2540" b="0"/>
            <wp:docPr id="8" name="图片 8" descr="https://ht.dsjfzj.gxzf.gov.cn/upload/U0202103/U020210309/U0202103094251224044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t.dsjfzj.gxzf.gov.cn/upload/U0202103/U020210309/U020210309425122404479.png"/>
                    <pic:cNvPicPr>
                      <a:picLocks noChangeAspect="1" noChangeArrowheads="1"/>
                    </pic:cNvPicPr>
                  </pic:nvPicPr>
                  <pic:blipFill>
                    <a:blip r:embed="rId11" cstate="print"/>
                    <a:srcRect/>
                    <a:stretch>
                      <a:fillRect/>
                    </a:stretch>
                  </pic:blipFill>
                  <pic:spPr bwMode="auto">
                    <a:xfrm>
                      <a:off x="0" y="0"/>
                      <a:ext cx="6798310" cy="4015105"/>
                    </a:xfrm>
                    <a:prstGeom prst="rect">
                      <a:avLst/>
                    </a:prstGeom>
                    <a:noFill/>
                    <a:ln w="9525">
                      <a:noFill/>
                      <a:miter lim="800000"/>
                      <a:headEnd/>
                      <a:tailEnd/>
                    </a:ln>
                  </pic:spPr>
                </pic:pic>
              </a:graphicData>
            </a:graphic>
          </wp:inline>
        </w:drawing>
      </w: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由上图可见，近五年2000元/月以下和2000-2999元/月较低薪酬区间呈现整体下滑趋势，2020年第四季度职位数量占比仅为6.14%和8.43%。</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近五年各季度主要薪酬区间（单位：元/月）的职位数量占比曲线图如下：</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 </w:t>
      </w:r>
      <w:r>
        <w:rPr>
          <w:rFonts w:ascii="微软雅黑" w:eastAsia="微软雅黑" w:hAnsi="微软雅黑" w:cs="宋体"/>
          <w:noProof/>
          <w:color w:val="333333"/>
          <w:kern w:val="0"/>
          <w:sz w:val="20"/>
          <w:szCs w:val="20"/>
        </w:rPr>
        <w:drawing>
          <wp:inline distT="0" distB="0" distL="0" distR="0">
            <wp:extent cx="6830060" cy="4086860"/>
            <wp:effectExtent l="19050" t="0" r="8890" b="0"/>
            <wp:docPr id="9" name="图片 9" descr="https://ht.dsjfzj.gxzf.gov.cn/upload/U0202103/U020210309/U020210309425127817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t.dsjfzj.gxzf.gov.cn/upload/U0202103/U020210309/U020210309425127817766.png"/>
                    <pic:cNvPicPr>
                      <a:picLocks noChangeAspect="1" noChangeArrowheads="1"/>
                    </pic:cNvPicPr>
                  </pic:nvPicPr>
                  <pic:blipFill>
                    <a:blip r:embed="rId12" cstate="print"/>
                    <a:srcRect/>
                    <a:stretch>
                      <a:fillRect/>
                    </a:stretch>
                  </pic:blipFill>
                  <pic:spPr bwMode="auto">
                    <a:xfrm>
                      <a:off x="0" y="0"/>
                      <a:ext cx="6830060" cy="4086860"/>
                    </a:xfrm>
                    <a:prstGeom prst="rect">
                      <a:avLst/>
                    </a:prstGeom>
                    <a:noFill/>
                    <a:ln w="9525">
                      <a:noFill/>
                      <a:miter lim="800000"/>
                      <a:headEnd/>
                      <a:tailEnd/>
                    </a:ln>
                  </pic:spPr>
                </pic:pic>
              </a:graphicData>
            </a:graphic>
          </wp:inline>
        </w:drawing>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由上图可见，近五年3000-3999元/月、4000-4999元/月和5000-5999元/月三个薪酬区间为广西人才网中职位数量占比的主要薪酬区间。2020年，3000-3999元/月区间的职位数量占比曲线在2020年第一季度为当年最高点，第二、三季度稍有回落，第四季度回升至24.68%，环比增长1.37个百分点；</w:t>
      </w:r>
      <w:r w:rsidRPr="00E579E3">
        <w:rPr>
          <w:rFonts w:ascii="微软雅黑" w:eastAsia="微软雅黑" w:hAnsi="微软雅黑" w:cs="宋体" w:hint="eastAsia"/>
          <w:color w:val="333333"/>
          <w:kern w:val="0"/>
          <w:sz w:val="20"/>
          <w:szCs w:val="20"/>
        </w:rPr>
        <w:lastRenderedPageBreak/>
        <w:t>4000-4999元/月区间的职位数量占比曲线在2020年第二季度达到本年度峰值，但第四季度回落至20.86%，环比减少1.52个百分点；5000-5999元/月区间的职位数量占比走势较为平稳，2020年第四季度为13.93%，环比增长1.06个百分点。</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近五年各季度较高薪酬区间（单位：元/月）的职位数量占比曲线图如下：</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 </w:t>
      </w:r>
      <w:r>
        <w:rPr>
          <w:rFonts w:ascii="微软雅黑" w:eastAsia="微软雅黑" w:hAnsi="微软雅黑" w:cs="宋体"/>
          <w:noProof/>
          <w:color w:val="333333"/>
          <w:kern w:val="0"/>
          <w:sz w:val="20"/>
          <w:szCs w:val="20"/>
        </w:rPr>
        <w:drawing>
          <wp:inline distT="0" distB="0" distL="0" distR="0">
            <wp:extent cx="6703060" cy="3999230"/>
            <wp:effectExtent l="19050" t="0" r="2540" b="0"/>
            <wp:docPr id="10" name="图片 10" descr="https://ht.dsjfzj.gxzf.gov.cn/upload/U0202103/U020210309/U020210309425128133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t.dsjfzj.gxzf.gov.cn/upload/U0202103/U020210309/U020210309425128133042.png"/>
                    <pic:cNvPicPr>
                      <a:picLocks noChangeAspect="1" noChangeArrowheads="1"/>
                    </pic:cNvPicPr>
                  </pic:nvPicPr>
                  <pic:blipFill>
                    <a:blip r:embed="rId13" cstate="print"/>
                    <a:srcRect/>
                    <a:stretch>
                      <a:fillRect/>
                    </a:stretch>
                  </pic:blipFill>
                  <pic:spPr bwMode="auto">
                    <a:xfrm>
                      <a:off x="0" y="0"/>
                      <a:ext cx="6703060" cy="3999230"/>
                    </a:xfrm>
                    <a:prstGeom prst="rect">
                      <a:avLst/>
                    </a:prstGeom>
                    <a:noFill/>
                    <a:ln w="9525">
                      <a:noFill/>
                      <a:miter lim="800000"/>
                      <a:headEnd/>
                      <a:tailEnd/>
                    </a:ln>
                  </pic:spPr>
                </pic:pic>
              </a:graphicData>
            </a:graphic>
          </wp:inline>
        </w:drawing>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由上图可见，近五年6000-7999元/月、8000-9999元/月和10000及以上元/月较高薪酬区间曲线轨迹波动较大，在2020年第一季度均处于当年低位，之后各季度呈现不同程度的波动。2020年第四季度广西人才网中6000-7999元/月区间的职位数量占比为12.27%，环比微降0.22个百分点；8000-9999元/月区间的职位数量占比为7.58%，环比微跌0.33个百分点；10000及以上元/月区间的职位占比波动不大，占比为6.12%，环比微跌0.23个百分点。</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三、各种职位类别的职位薪酬和求职者期望薪酬情况</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2020年，广西人才网中部分职位类别用人单位发布的薪酬情况具体见下表：</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2970"/>
        <w:gridCol w:w="2040"/>
        <w:gridCol w:w="2040"/>
        <w:gridCol w:w="1980"/>
        <w:gridCol w:w="1995"/>
      </w:tblGrid>
      <w:tr w:rsidR="00E579E3" w:rsidRPr="00E579E3" w:rsidTr="00E579E3">
        <w:trPr>
          <w:jc w:val="center"/>
        </w:trPr>
        <w:tc>
          <w:tcPr>
            <w:tcW w:w="11025" w:type="dxa"/>
            <w:gridSpan w:val="5"/>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rPr>
                <w:rFonts w:ascii="宋体" w:eastAsia="宋体" w:hAnsi="宋体" w:cs="宋体"/>
                <w:kern w:val="0"/>
                <w:sz w:val="24"/>
                <w:szCs w:val="24"/>
              </w:rPr>
            </w:pPr>
            <w:r w:rsidRPr="00E579E3">
              <w:rPr>
                <w:rFonts w:ascii="宋体" w:eastAsia="宋体" w:hAnsi="宋体" w:cs="宋体" w:hint="eastAsia"/>
                <w:b/>
                <w:bCs/>
                <w:kern w:val="0"/>
                <w:sz w:val="20"/>
              </w:rPr>
              <w:t>2020年广西人才网部分职位薪酬情况表（单位：元人民币/月）</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rPr>
                <w:rFonts w:ascii="宋体" w:eastAsia="宋体" w:hAnsi="宋体" w:cs="宋体"/>
                <w:kern w:val="0"/>
                <w:sz w:val="24"/>
                <w:szCs w:val="24"/>
              </w:rPr>
            </w:pPr>
            <w:r w:rsidRPr="00E579E3">
              <w:rPr>
                <w:rFonts w:ascii="宋体" w:eastAsia="宋体" w:hAnsi="宋体" w:cs="宋体" w:hint="eastAsia"/>
                <w:b/>
                <w:bCs/>
                <w:kern w:val="0"/>
                <w:sz w:val="20"/>
              </w:rPr>
              <w:t>职位类别</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rPr>
                <w:rFonts w:ascii="宋体" w:eastAsia="宋体" w:hAnsi="宋体" w:cs="宋体"/>
                <w:kern w:val="0"/>
                <w:sz w:val="24"/>
                <w:szCs w:val="24"/>
              </w:rPr>
            </w:pPr>
            <w:r w:rsidRPr="00E579E3">
              <w:rPr>
                <w:rFonts w:ascii="宋体" w:eastAsia="宋体" w:hAnsi="宋体" w:cs="宋体" w:hint="eastAsia"/>
                <w:b/>
                <w:bCs/>
                <w:kern w:val="0"/>
                <w:sz w:val="20"/>
              </w:rPr>
              <w:t>期望平均薪酬</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rPr>
                <w:rFonts w:ascii="宋体" w:eastAsia="宋体" w:hAnsi="宋体" w:cs="宋体"/>
                <w:kern w:val="0"/>
                <w:sz w:val="24"/>
                <w:szCs w:val="24"/>
              </w:rPr>
            </w:pPr>
            <w:r w:rsidRPr="00E579E3">
              <w:rPr>
                <w:rFonts w:ascii="宋体" w:eastAsia="宋体" w:hAnsi="宋体" w:cs="宋体" w:hint="eastAsia"/>
                <w:b/>
                <w:bCs/>
                <w:kern w:val="0"/>
                <w:sz w:val="20"/>
              </w:rPr>
              <w:t>期望薪酬中位值</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rPr>
                <w:rFonts w:ascii="宋体" w:eastAsia="宋体" w:hAnsi="宋体" w:cs="宋体"/>
                <w:kern w:val="0"/>
                <w:sz w:val="24"/>
                <w:szCs w:val="24"/>
              </w:rPr>
            </w:pPr>
            <w:r w:rsidRPr="00E579E3">
              <w:rPr>
                <w:rFonts w:ascii="宋体" w:eastAsia="宋体" w:hAnsi="宋体" w:cs="宋体" w:hint="eastAsia"/>
                <w:b/>
                <w:bCs/>
                <w:kern w:val="0"/>
                <w:sz w:val="20"/>
              </w:rPr>
              <w:t>职位平均薪酬</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rPr>
                <w:rFonts w:ascii="宋体" w:eastAsia="宋体" w:hAnsi="宋体" w:cs="宋体"/>
                <w:kern w:val="0"/>
                <w:sz w:val="24"/>
                <w:szCs w:val="24"/>
              </w:rPr>
            </w:pPr>
            <w:r w:rsidRPr="00E579E3">
              <w:rPr>
                <w:rFonts w:ascii="宋体" w:eastAsia="宋体" w:hAnsi="宋体" w:cs="宋体" w:hint="eastAsia"/>
                <w:b/>
                <w:bCs/>
                <w:kern w:val="0"/>
                <w:sz w:val="20"/>
              </w:rPr>
              <w:t>职位薪酬中位值</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农林渔牧类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5135</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4295</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5451</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5239</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高级管理类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9178</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5638</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13682</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7799</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人力资源/人事类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4558</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3819</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4533</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3977</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行政/文职/后勤类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3973</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3669</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3781</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3542</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财务/税务/审计/统计类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4310</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3724</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4662</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4093</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制造业生产管理类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5339</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4574</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5007</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4483</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质量保证/品质管理类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4948</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4236</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4997</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4489</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采购类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5194</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4469</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5003</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4548</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市场/营销/策划/推广类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5516</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4326</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5740</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4907</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销售类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5786</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4641</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6513</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5498</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客服/技术支持类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4265</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3785</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4444</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4137</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电力/能源/矿产/测绘类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5365</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4548</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5487</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5258</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机械制造类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5303</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4740</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5355</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5158</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汽车制造类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5444</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4724</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6000</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4670</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lastRenderedPageBreak/>
              <w:t>汽车4S/维修/驾培类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4761</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3980</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5748</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4914</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化工类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4775</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4293</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5907</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5204</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生物/医药/医疗器械类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4597</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3996</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6393</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5731</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轻工/食品/工艺品类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4349</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3885</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4653</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4281</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服装/纺织/皮革类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5113</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4260</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4056</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3942</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计算机硬件开发类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5563</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4409</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5737</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4525</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计算机软件开发类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5566</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4057</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6967</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5992</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IT管理/项目协调类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6671</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4300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7888</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5434</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IT质量管理/测试/配置管理类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4733</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3951</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5632</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4940</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IT运维/技术支持/系统集成类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4739</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3901</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5093</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4564</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互联网/移动互联网开发/设计类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4730</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3847</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5231</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4766</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互联网产品/运营管理/电子商务类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4557</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3828</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5130</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4625</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手机/通信技术类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4673</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3972</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5107</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4734</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电子/电器类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4984</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4327</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5668</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5470</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出版/印刷类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4166</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3767</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3366</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3304</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建筑/工程类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6030</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4344</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6723</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5557</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房地产开发/经纪/中介类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8176</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5366</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7658</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7510</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物业管理类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5268</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4217</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4637</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4087</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贸易/进出口类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4523</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3946</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4902</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4596</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物流/仓储类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4329</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3878</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4236</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3900</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交通运输服务</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4877</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4520</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6727</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5365</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证券/期货/投资管理/服务类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5771</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3998</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7623</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6870</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银行类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5723</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4261</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6418</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5676</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保险类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5458</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4483</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5359</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4823</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lastRenderedPageBreak/>
              <w:t>艺术/设计类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4371</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3796</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5698</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4782</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广告类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4648</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3868</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4688</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4459</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会展/公关/活动类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4650</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3992</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5192</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4784</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影视类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4462</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3869</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5420</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4927</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文字媒体/写作类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4184</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3798</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4346</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4300</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百货/超市/零售类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4234</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3714</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4232</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3807</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餐饮/娱乐类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4329</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3772</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3728</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3439</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酒店/旅游类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4497</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3775</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4351</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3753</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美容/保健类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5064</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4462</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5461</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4814</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翻译类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4978</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4442</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5944</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5321</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法律/法务/合规类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5469</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4088</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6767</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5404</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咨询/顾问/中介类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5376</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4189</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5945</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5552</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医院/医疗/护理类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4799</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4025</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6204</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4815</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文教/科研类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4083</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3724</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4921</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4628</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环境保护类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4994</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4104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5386</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4967</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保安/家政服务类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3941</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3652</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3273</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3113</w:t>
            </w:r>
          </w:p>
        </w:tc>
      </w:tr>
      <w:tr w:rsidR="00E579E3" w:rsidRPr="00E579E3" w:rsidTr="00E579E3">
        <w:trPr>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技工类</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4857</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4506</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4438</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right"/>
              <w:textAlignment w:val="center"/>
              <w:rPr>
                <w:rFonts w:ascii="宋体" w:eastAsia="宋体" w:hAnsi="宋体" w:cs="宋体"/>
                <w:kern w:val="0"/>
                <w:sz w:val="24"/>
                <w:szCs w:val="24"/>
              </w:rPr>
            </w:pPr>
            <w:r w:rsidRPr="00E579E3">
              <w:rPr>
                <w:rFonts w:ascii="宋体" w:eastAsia="宋体" w:hAnsi="宋体" w:cs="宋体" w:hint="eastAsia"/>
                <w:kern w:val="0"/>
                <w:sz w:val="20"/>
                <w:szCs w:val="20"/>
              </w:rPr>
              <w:t>4338</w:t>
            </w:r>
          </w:p>
        </w:tc>
      </w:tr>
    </w:tbl>
    <w:p w:rsidR="00E579E3" w:rsidRPr="00E579E3" w:rsidRDefault="00E579E3" w:rsidP="00E579E3">
      <w:pPr>
        <w:widowControl/>
        <w:shd w:val="clear" w:color="auto" w:fill="FFFFFF"/>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szCs w:val="20"/>
        </w:rPr>
        <w:t> </w:t>
      </w:r>
      <w:r w:rsidRPr="00E579E3">
        <w:rPr>
          <w:rFonts w:ascii="微软雅黑" w:eastAsia="微软雅黑" w:hAnsi="微软雅黑" w:cs="宋体" w:hint="eastAsia"/>
          <w:color w:val="333333"/>
          <w:kern w:val="0"/>
          <w:sz w:val="18"/>
          <w:szCs w:val="18"/>
        </w:rPr>
        <w:t> </w:t>
      </w:r>
      <w:r w:rsidRPr="00E579E3">
        <w:rPr>
          <w:rFonts w:ascii="微软雅黑" w:eastAsia="微软雅黑" w:hAnsi="微软雅黑" w:cs="宋体" w:hint="eastAsia"/>
          <w:color w:val="333333"/>
          <w:kern w:val="0"/>
          <w:sz w:val="18"/>
          <w:szCs w:val="18"/>
        </w:rPr>
        <w:t xml:space="preserve"> </w:t>
      </w:r>
      <w:r w:rsidRPr="00E579E3">
        <w:rPr>
          <w:rFonts w:ascii="微软雅黑" w:eastAsia="微软雅黑" w:hAnsi="微软雅黑" w:cs="宋体" w:hint="eastAsia"/>
          <w:color w:val="333333"/>
          <w:kern w:val="0"/>
          <w:sz w:val="18"/>
          <w:szCs w:val="18"/>
        </w:rPr>
        <w:t> </w:t>
      </w:r>
      <w:r w:rsidRPr="00E579E3">
        <w:rPr>
          <w:rFonts w:ascii="微软雅黑" w:eastAsia="微软雅黑" w:hAnsi="微软雅黑" w:cs="宋体" w:hint="eastAsia"/>
          <w:color w:val="333333"/>
          <w:kern w:val="0"/>
          <w:sz w:val="18"/>
          <w:szCs w:val="18"/>
        </w:rPr>
        <w:t xml:space="preserve"> </w:t>
      </w:r>
      <w:r w:rsidRPr="00E579E3">
        <w:rPr>
          <w:rFonts w:ascii="微软雅黑" w:eastAsia="微软雅黑" w:hAnsi="微软雅黑" w:cs="宋体" w:hint="eastAsia"/>
          <w:color w:val="333333"/>
          <w:kern w:val="0"/>
          <w:sz w:val="18"/>
          <w:szCs w:val="18"/>
        </w:rPr>
        <w:t> </w:t>
      </w:r>
      <w:r w:rsidRPr="00E579E3">
        <w:rPr>
          <w:rFonts w:ascii="微软雅黑" w:eastAsia="微软雅黑" w:hAnsi="微软雅黑" w:cs="宋体" w:hint="eastAsia"/>
          <w:color w:val="333333"/>
          <w:kern w:val="0"/>
          <w:sz w:val="18"/>
          <w:szCs w:val="18"/>
        </w:rPr>
        <w:t xml:space="preserve"> </w:t>
      </w:r>
      <w:r w:rsidRPr="00E579E3">
        <w:rPr>
          <w:rFonts w:ascii="微软雅黑" w:eastAsia="微软雅黑" w:hAnsi="微软雅黑" w:cs="宋体" w:hint="eastAsia"/>
          <w:color w:val="333333"/>
          <w:kern w:val="0"/>
          <w:sz w:val="18"/>
          <w:szCs w:val="18"/>
        </w:rPr>
        <w:t> </w:t>
      </w:r>
      <w:r w:rsidRPr="00E579E3">
        <w:rPr>
          <w:rFonts w:ascii="微软雅黑" w:eastAsia="微软雅黑" w:hAnsi="微软雅黑" w:cs="宋体" w:hint="eastAsia"/>
          <w:color w:val="333333"/>
          <w:kern w:val="0"/>
          <w:sz w:val="18"/>
          <w:szCs w:val="18"/>
        </w:rPr>
        <w:t xml:space="preserve"> </w:t>
      </w:r>
      <w:r w:rsidRPr="00E579E3">
        <w:rPr>
          <w:rFonts w:ascii="微软雅黑" w:eastAsia="微软雅黑" w:hAnsi="微软雅黑" w:cs="宋体" w:hint="eastAsia"/>
          <w:color w:val="333333"/>
          <w:kern w:val="0"/>
          <w:sz w:val="18"/>
          <w:szCs w:val="18"/>
        </w:rPr>
        <w:t> </w:t>
      </w:r>
      <w:r w:rsidRPr="00E579E3">
        <w:rPr>
          <w:rFonts w:ascii="微软雅黑" w:eastAsia="微软雅黑" w:hAnsi="微软雅黑" w:cs="宋体" w:hint="eastAsia"/>
          <w:color w:val="333333"/>
          <w:kern w:val="0"/>
          <w:sz w:val="18"/>
          <w:szCs w:val="18"/>
        </w:rPr>
        <w:t xml:space="preserve"> </w:t>
      </w:r>
      <w:r w:rsidRPr="00E579E3">
        <w:rPr>
          <w:rFonts w:ascii="微软雅黑" w:eastAsia="微软雅黑" w:hAnsi="微软雅黑" w:cs="宋体" w:hint="eastAsia"/>
          <w:color w:val="333333"/>
          <w:kern w:val="0"/>
          <w:sz w:val="18"/>
          <w:szCs w:val="18"/>
        </w:rPr>
        <w:t> </w:t>
      </w:r>
      <w:r w:rsidRPr="00E579E3">
        <w:rPr>
          <w:rFonts w:ascii="微软雅黑" w:eastAsia="微软雅黑" w:hAnsi="微软雅黑" w:cs="宋体" w:hint="eastAsia"/>
          <w:color w:val="333333"/>
          <w:kern w:val="0"/>
          <w:sz w:val="18"/>
          <w:szCs w:val="18"/>
        </w:rPr>
        <w:t> </w:t>
      </w:r>
    </w:p>
    <w:p w:rsidR="00E579E3" w:rsidRPr="00E579E3" w:rsidRDefault="00E579E3" w:rsidP="00E579E3">
      <w:pPr>
        <w:widowControl/>
        <w:shd w:val="clear" w:color="auto" w:fill="FFFFFF"/>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 </w:t>
      </w:r>
      <w:r w:rsidRPr="00E579E3">
        <w:rPr>
          <w:rFonts w:ascii="微软雅黑" w:eastAsia="微软雅黑" w:hAnsi="微软雅黑" w:cs="宋体" w:hint="eastAsia"/>
          <w:b/>
          <w:bCs/>
          <w:color w:val="333333"/>
          <w:kern w:val="0"/>
          <w:sz w:val="20"/>
        </w:rPr>
        <w:t xml:space="preserve"> </w:t>
      </w:r>
      <w:r w:rsidRPr="00E579E3">
        <w:rPr>
          <w:rFonts w:ascii="微软雅黑" w:eastAsia="微软雅黑" w:hAnsi="微软雅黑" w:cs="宋体" w:hint="eastAsia"/>
          <w:b/>
          <w:bCs/>
          <w:color w:val="333333"/>
          <w:kern w:val="0"/>
          <w:sz w:val="20"/>
        </w:rPr>
        <w:t> </w:t>
      </w:r>
      <w:r w:rsidRPr="00E579E3">
        <w:rPr>
          <w:rFonts w:ascii="微软雅黑" w:eastAsia="微软雅黑" w:hAnsi="微软雅黑" w:cs="宋体" w:hint="eastAsia"/>
          <w:b/>
          <w:bCs/>
          <w:color w:val="333333"/>
          <w:kern w:val="0"/>
          <w:sz w:val="20"/>
        </w:rPr>
        <w:t xml:space="preserve"> </w:t>
      </w:r>
      <w:r w:rsidRPr="00E579E3">
        <w:rPr>
          <w:rFonts w:ascii="微软雅黑" w:eastAsia="微软雅黑" w:hAnsi="微软雅黑" w:cs="宋体" w:hint="eastAsia"/>
          <w:b/>
          <w:bCs/>
          <w:color w:val="333333"/>
          <w:kern w:val="0"/>
          <w:sz w:val="20"/>
        </w:rPr>
        <w:t> </w:t>
      </w:r>
      <w:r w:rsidRPr="00E579E3">
        <w:rPr>
          <w:rFonts w:ascii="微软雅黑" w:eastAsia="微软雅黑" w:hAnsi="微软雅黑" w:cs="宋体" w:hint="eastAsia"/>
          <w:b/>
          <w:bCs/>
          <w:color w:val="333333"/>
          <w:kern w:val="0"/>
          <w:sz w:val="20"/>
        </w:rPr>
        <w:t xml:space="preserve"> </w:t>
      </w:r>
      <w:r w:rsidRPr="00E579E3">
        <w:rPr>
          <w:rFonts w:ascii="微软雅黑" w:eastAsia="微软雅黑" w:hAnsi="微软雅黑" w:cs="宋体" w:hint="eastAsia"/>
          <w:b/>
          <w:bCs/>
          <w:color w:val="333333"/>
          <w:kern w:val="0"/>
          <w:sz w:val="20"/>
        </w:rPr>
        <w:t> </w:t>
      </w:r>
      <w:r w:rsidRPr="00E579E3">
        <w:rPr>
          <w:rFonts w:ascii="微软雅黑" w:eastAsia="微软雅黑" w:hAnsi="微软雅黑" w:cs="宋体" w:hint="eastAsia"/>
          <w:b/>
          <w:bCs/>
          <w:color w:val="333333"/>
          <w:kern w:val="0"/>
          <w:sz w:val="20"/>
        </w:rPr>
        <w:t xml:space="preserve"> </w:t>
      </w:r>
      <w:r w:rsidRPr="00E579E3">
        <w:rPr>
          <w:rFonts w:ascii="微软雅黑" w:eastAsia="微软雅黑" w:hAnsi="微软雅黑" w:cs="宋体" w:hint="eastAsia"/>
          <w:b/>
          <w:bCs/>
          <w:color w:val="333333"/>
          <w:kern w:val="0"/>
          <w:sz w:val="20"/>
        </w:rPr>
        <w:t> </w:t>
      </w:r>
      <w:r w:rsidRPr="00E579E3">
        <w:rPr>
          <w:rFonts w:ascii="微软雅黑" w:eastAsia="微软雅黑" w:hAnsi="微软雅黑" w:cs="宋体" w:hint="eastAsia"/>
          <w:b/>
          <w:bCs/>
          <w:color w:val="333333"/>
          <w:kern w:val="0"/>
          <w:sz w:val="20"/>
        </w:rPr>
        <w:t xml:space="preserve"> </w:t>
      </w:r>
      <w:r w:rsidRPr="00E579E3">
        <w:rPr>
          <w:rFonts w:ascii="微软雅黑" w:eastAsia="微软雅黑" w:hAnsi="微软雅黑" w:cs="宋体" w:hint="eastAsia"/>
          <w:b/>
          <w:bCs/>
          <w:color w:val="333333"/>
          <w:kern w:val="0"/>
          <w:sz w:val="20"/>
        </w:rPr>
        <w:t> </w:t>
      </w:r>
      <w:r w:rsidRPr="00E579E3">
        <w:rPr>
          <w:rFonts w:ascii="微软雅黑" w:eastAsia="微软雅黑" w:hAnsi="微软雅黑" w:cs="宋体" w:hint="eastAsia"/>
          <w:b/>
          <w:bCs/>
          <w:color w:val="333333"/>
          <w:kern w:val="0"/>
          <w:sz w:val="20"/>
        </w:rPr>
        <w:t>四、部分具体职位薪酬参考</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（一）人力资源/人事类、行政/文职/后勤类和财务/税务/审计/统计类等传统管理类职位薪酬参考</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人力资源/人事类、行政/文职/后勤类和财务/税务/审计/统计类等传统管理类职位求职者较多，是广西人才网中热门的职位类型。</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根据广西人才网数据显示，行政/文职/后勤类职位整体呈现增长态势，2020年第四季度平均薪酬为3870元/月，达历史新高，环比增长3.26%。其中，中位值为3598元/月，环比增长2.61%。</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广西人才网用人单位提供的行政/文职/后勤类职位薪酬水平近五年走势见下图：</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20"/>
          <w:szCs w:val="20"/>
        </w:rPr>
        <w:drawing>
          <wp:inline distT="0" distB="0" distL="0" distR="0">
            <wp:extent cx="6671310" cy="3371215"/>
            <wp:effectExtent l="19050" t="0" r="0" b="0"/>
            <wp:docPr id="11" name="图片 11" descr="https://ht.dsjfzj.gxzf.gov.cn/upload/U0202103/U020210309/U020210309425129406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t.dsjfzj.gxzf.gov.cn/upload/U0202103/U020210309/U020210309425129406788.png"/>
                    <pic:cNvPicPr>
                      <a:picLocks noChangeAspect="1" noChangeArrowheads="1"/>
                    </pic:cNvPicPr>
                  </pic:nvPicPr>
                  <pic:blipFill>
                    <a:blip r:embed="rId14" cstate="print"/>
                    <a:srcRect/>
                    <a:stretch>
                      <a:fillRect/>
                    </a:stretch>
                  </pic:blipFill>
                  <pic:spPr bwMode="auto">
                    <a:xfrm>
                      <a:off x="0" y="0"/>
                      <a:ext cx="6671310" cy="3371215"/>
                    </a:xfrm>
                    <a:prstGeom prst="rect">
                      <a:avLst/>
                    </a:prstGeom>
                    <a:noFill/>
                    <a:ln w="9525">
                      <a:noFill/>
                      <a:miter lim="800000"/>
                      <a:headEnd/>
                      <a:tailEnd/>
                    </a:ln>
                  </pic:spPr>
                </pic:pic>
              </a:graphicData>
            </a:graphic>
          </wp:inline>
        </w:drawing>
      </w: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财务/税务/审计/统计类职位平均薪酬在2020年第四季度平均薪酬为4689元/月，环比微降1.01%。其中，中位值为4188元/月，环比增长2.02%。</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广西人才网用人单位提供的财务/税务/审计/统计类职位薪酬水平近五年走势见下图：</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20"/>
          <w:szCs w:val="20"/>
        </w:rPr>
        <w:drawing>
          <wp:inline distT="0" distB="0" distL="0" distR="0">
            <wp:extent cx="6694805" cy="3427095"/>
            <wp:effectExtent l="19050" t="0" r="0" b="0"/>
            <wp:docPr id="12" name="图片 12" descr="https://ht.dsjfzj.gxzf.gov.cn/upload/U0202103/U020210309/U020210309425133420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t.dsjfzj.gxzf.gov.cn/upload/U0202103/U020210309/U020210309425133420449.png"/>
                    <pic:cNvPicPr>
                      <a:picLocks noChangeAspect="1" noChangeArrowheads="1"/>
                    </pic:cNvPicPr>
                  </pic:nvPicPr>
                  <pic:blipFill>
                    <a:blip r:embed="rId15" cstate="print"/>
                    <a:srcRect/>
                    <a:stretch>
                      <a:fillRect/>
                    </a:stretch>
                  </pic:blipFill>
                  <pic:spPr bwMode="auto">
                    <a:xfrm>
                      <a:off x="0" y="0"/>
                      <a:ext cx="6694805" cy="3427095"/>
                    </a:xfrm>
                    <a:prstGeom prst="rect">
                      <a:avLst/>
                    </a:prstGeom>
                    <a:noFill/>
                    <a:ln w="9525">
                      <a:noFill/>
                      <a:miter lim="800000"/>
                      <a:headEnd/>
                      <a:tailEnd/>
                    </a:ln>
                  </pic:spPr>
                </pic:pic>
              </a:graphicData>
            </a:graphic>
          </wp:inline>
        </w:drawing>
      </w: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人力资源/人事类职位平均薪酬2020年第二季度平均薪酬达近年峰值，为4611元/月，但在2020年第四季度回落至4423元/月，环比下滑1.97%。其中，中位值为4011元/月，环比增长1.05%。</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广西人才网用人单位提供的人力资源/人事类职位薪酬水平近五年走势见下图：</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20"/>
          <w:szCs w:val="20"/>
        </w:rPr>
        <w:lastRenderedPageBreak/>
        <w:drawing>
          <wp:inline distT="0" distB="0" distL="0" distR="0">
            <wp:extent cx="6615430" cy="3363595"/>
            <wp:effectExtent l="19050" t="0" r="0" b="0"/>
            <wp:docPr id="13" name="图片 13" descr="https://ht.dsjfzj.gxzf.gov.cn/upload/U0202103/U020210309/U020210309425135367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t.dsjfzj.gxzf.gov.cn/upload/U0202103/U020210309/U020210309425135367296.png"/>
                    <pic:cNvPicPr>
                      <a:picLocks noChangeAspect="1" noChangeArrowheads="1"/>
                    </pic:cNvPicPr>
                  </pic:nvPicPr>
                  <pic:blipFill>
                    <a:blip r:embed="rId16" cstate="print"/>
                    <a:srcRect/>
                    <a:stretch>
                      <a:fillRect/>
                    </a:stretch>
                  </pic:blipFill>
                  <pic:spPr bwMode="auto">
                    <a:xfrm>
                      <a:off x="0" y="0"/>
                      <a:ext cx="6615430" cy="3363595"/>
                    </a:xfrm>
                    <a:prstGeom prst="rect">
                      <a:avLst/>
                    </a:prstGeom>
                    <a:noFill/>
                    <a:ln w="9525">
                      <a:noFill/>
                      <a:miter lim="800000"/>
                      <a:headEnd/>
                      <a:tailEnd/>
                    </a:ln>
                  </pic:spPr>
                </pic:pic>
              </a:graphicData>
            </a:graphic>
          </wp:inline>
        </w:drawing>
      </w: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（二）销售类和市场/营销/策划/推广类职位薪酬参考</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根据广西人才网数据显示，2020年第四季度销售类职位平均薪酬为6687元/月，环比增长6.80%。其中，中位值为5443元/月，环比分别增长0.12%。</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广西人才网用人单位提供的销售类职位薪酬水平近五年走势见下图：</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20"/>
          <w:szCs w:val="20"/>
        </w:rPr>
        <w:lastRenderedPageBreak/>
        <w:drawing>
          <wp:inline distT="0" distB="0" distL="0" distR="0">
            <wp:extent cx="7339330" cy="3935730"/>
            <wp:effectExtent l="19050" t="0" r="0" b="0"/>
            <wp:docPr id="14" name="图片 14" descr="https://ht.dsjfzj.gxzf.gov.cn/upload/U0202103/U020210309/U020210309425135680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t.dsjfzj.gxzf.gov.cn/upload/U0202103/U020210309/U020210309425135680357.png"/>
                    <pic:cNvPicPr>
                      <a:picLocks noChangeAspect="1" noChangeArrowheads="1"/>
                    </pic:cNvPicPr>
                  </pic:nvPicPr>
                  <pic:blipFill>
                    <a:blip r:embed="rId17" cstate="print"/>
                    <a:srcRect/>
                    <a:stretch>
                      <a:fillRect/>
                    </a:stretch>
                  </pic:blipFill>
                  <pic:spPr bwMode="auto">
                    <a:xfrm>
                      <a:off x="0" y="0"/>
                      <a:ext cx="7339330" cy="3935730"/>
                    </a:xfrm>
                    <a:prstGeom prst="rect">
                      <a:avLst/>
                    </a:prstGeom>
                    <a:noFill/>
                    <a:ln w="9525">
                      <a:noFill/>
                      <a:miter lim="800000"/>
                      <a:headEnd/>
                      <a:tailEnd/>
                    </a:ln>
                  </pic:spPr>
                </pic:pic>
              </a:graphicData>
            </a:graphic>
          </wp:inline>
        </w:drawing>
      </w: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2020年第四季度市场/营销/策划/推广类等业务类职位平均薪酬为5971元/月，环比增长4.37%。其中，中位值5187元/月，环比增长6.10%。销售类和市场/营销/策划/推广类这两类业务相关的职位由于流动性强，需求长期旺盛，是广西人才网中需求较大的职位类别，薪酬水平与业务完成度挂钩导致浮动较大。</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广西人才网用人单位提供的市场/营销/策划/推广类职位薪酬水平近五年走势见下图：</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Pr>
          <w:rFonts w:ascii="微软雅黑" w:eastAsia="微软雅黑" w:hAnsi="微软雅黑" w:cs="宋体"/>
          <w:b/>
          <w:bCs/>
          <w:noProof/>
          <w:color w:val="333333"/>
          <w:kern w:val="0"/>
          <w:sz w:val="20"/>
          <w:szCs w:val="20"/>
        </w:rPr>
        <w:lastRenderedPageBreak/>
        <w:drawing>
          <wp:inline distT="0" distB="0" distL="0" distR="0">
            <wp:extent cx="7323455" cy="3856355"/>
            <wp:effectExtent l="19050" t="0" r="0" b="0"/>
            <wp:docPr id="15" name="图片 15" descr="https://ht.dsjfzj.gxzf.gov.cn/upload/U0202103/U020210309/U0202103094251372864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t.dsjfzj.gxzf.gov.cn/upload/U0202103/U020210309/U020210309425137286499.png"/>
                    <pic:cNvPicPr>
                      <a:picLocks noChangeAspect="1" noChangeArrowheads="1"/>
                    </pic:cNvPicPr>
                  </pic:nvPicPr>
                  <pic:blipFill>
                    <a:blip r:embed="rId18" cstate="print"/>
                    <a:srcRect/>
                    <a:stretch>
                      <a:fillRect/>
                    </a:stretch>
                  </pic:blipFill>
                  <pic:spPr bwMode="auto">
                    <a:xfrm>
                      <a:off x="0" y="0"/>
                      <a:ext cx="7323455" cy="3856355"/>
                    </a:xfrm>
                    <a:prstGeom prst="rect">
                      <a:avLst/>
                    </a:prstGeom>
                    <a:noFill/>
                    <a:ln w="9525">
                      <a:noFill/>
                      <a:miter lim="800000"/>
                      <a:headEnd/>
                      <a:tailEnd/>
                    </a:ln>
                  </pic:spPr>
                </pic:pic>
              </a:graphicData>
            </a:graphic>
          </wp:inline>
        </w:drawing>
      </w:r>
      <w:r w:rsidRPr="00E579E3">
        <w:rPr>
          <w:rFonts w:ascii="微软雅黑" w:eastAsia="微软雅黑" w:hAnsi="微软雅黑" w:cs="宋体" w:hint="eastAsia"/>
          <w:b/>
          <w:bCs/>
          <w:color w:val="333333"/>
          <w:kern w:val="0"/>
          <w:sz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（三）IT类职位薪酬参考</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根据广西人才网数据显示，IT类职位中计算机软件类职位平均薪酬持续增高，在2020年第四季度达到近年峰值，为8352元/月，环比增长17.35%。信息技术管理/集成/运行维护类和互联网/网络应用类职位平均薪酬也在2020年第四季度达到历史新高，分别为6040元/月和5857元/月，环比分别增长18.71%和11.90%。</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广西人才网用人单位提供的IT类职位平均薪酬水平近五年走势见下图：</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20"/>
          <w:szCs w:val="20"/>
        </w:rPr>
        <w:lastRenderedPageBreak/>
        <w:drawing>
          <wp:inline distT="0" distB="0" distL="0" distR="0">
            <wp:extent cx="6861810" cy="4039235"/>
            <wp:effectExtent l="19050" t="0" r="0" b="0"/>
            <wp:docPr id="16" name="图片 16" descr="https://ht.dsjfzj.gxzf.gov.cn/upload/U0202103/U020210309/U020210309425138977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t.dsjfzj.gxzf.gov.cn/upload/U0202103/U020210309/U020210309425138977510.png"/>
                    <pic:cNvPicPr>
                      <a:picLocks noChangeAspect="1" noChangeArrowheads="1"/>
                    </pic:cNvPicPr>
                  </pic:nvPicPr>
                  <pic:blipFill>
                    <a:blip r:embed="rId19" cstate="print"/>
                    <a:srcRect/>
                    <a:stretch>
                      <a:fillRect/>
                    </a:stretch>
                  </pic:blipFill>
                  <pic:spPr bwMode="auto">
                    <a:xfrm>
                      <a:off x="0" y="0"/>
                      <a:ext cx="6861810" cy="4039235"/>
                    </a:xfrm>
                    <a:prstGeom prst="rect">
                      <a:avLst/>
                    </a:prstGeom>
                    <a:noFill/>
                    <a:ln w="9525">
                      <a:noFill/>
                      <a:miter lim="800000"/>
                      <a:headEnd/>
                      <a:tailEnd/>
                    </a:ln>
                  </pic:spPr>
                </pic:pic>
              </a:graphicData>
            </a:graphic>
          </wp:inline>
        </w:drawing>
      </w: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其中，计算机软件类、信息技术管理/集成/运行维护类和互联网/网络应用类职位薪酬中位值均在2020年第四季度达到历史新高，分别为6623元/月、4852元/月和4750元/月，环比分别增长3.21%、10.20%和6.44%。</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广西人才网用人单位提供的IT类职位薪酬中位值近五年走势见下图：</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 </w:t>
      </w:r>
      <w:r>
        <w:rPr>
          <w:rFonts w:ascii="微软雅黑" w:eastAsia="微软雅黑" w:hAnsi="微软雅黑" w:cs="宋体"/>
          <w:noProof/>
          <w:color w:val="333333"/>
          <w:kern w:val="0"/>
          <w:sz w:val="20"/>
          <w:szCs w:val="20"/>
        </w:rPr>
        <w:drawing>
          <wp:inline distT="0" distB="0" distL="0" distR="0">
            <wp:extent cx="6957695" cy="3912235"/>
            <wp:effectExtent l="19050" t="0" r="0" b="0"/>
            <wp:docPr id="17" name="图片 17" descr="https://ht.dsjfzj.gxzf.gov.cn/upload/U0202103/U020210309/U020210309425144429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t.dsjfzj.gxzf.gov.cn/upload/U0202103/U020210309/U020210309425144429308.png"/>
                    <pic:cNvPicPr>
                      <a:picLocks noChangeAspect="1" noChangeArrowheads="1"/>
                    </pic:cNvPicPr>
                  </pic:nvPicPr>
                  <pic:blipFill>
                    <a:blip r:embed="rId20" cstate="print"/>
                    <a:srcRect/>
                    <a:stretch>
                      <a:fillRect/>
                    </a:stretch>
                  </pic:blipFill>
                  <pic:spPr bwMode="auto">
                    <a:xfrm>
                      <a:off x="0" y="0"/>
                      <a:ext cx="6957695" cy="3912235"/>
                    </a:xfrm>
                    <a:prstGeom prst="rect">
                      <a:avLst/>
                    </a:prstGeom>
                    <a:noFill/>
                    <a:ln w="9525">
                      <a:noFill/>
                      <a:miter lim="800000"/>
                      <a:headEnd/>
                      <a:tailEnd/>
                    </a:ln>
                  </pic:spPr>
                </pic:pic>
              </a:graphicData>
            </a:graphic>
          </wp:inline>
        </w:drawing>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（四）建筑/工程类和房地产开发/经纪/中介类职位薪酬参考</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根据广西人才网数据显示，本年度建筑/工程类平均薪酬波动较大，在2020年第三季度达到近年新高7305元/月之后，在第四季度回落至6141元/月，环比下滑15.93%。其中，中位值为5087元/月，环比下滑6.31%。</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广西人才网用人单位提供的建筑/工程类职位薪酬水平近五年走势见下图：</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20"/>
          <w:szCs w:val="20"/>
        </w:rPr>
        <w:drawing>
          <wp:inline distT="0" distB="0" distL="0" distR="0">
            <wp:extent cx="6543675" cy="3745230"/>
            <wp:effectExtent l="19050" t="0" r="9525" b="0"/>
            <wp:docPr id="18" name="图片 18" descr="https://ht.dsjfzj.gxzf.gov.cn/upload/U0202103/U020210309/U020210309425145404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t.dsjfzj.gxzf.gov.cn/upload/U0202103/U020210309/U020210309425145404791.png"/>
                    <pic:cNvPicPr>
                      <a:picLocks noChangeAspect="1" noChangeArrowheads="1"/>
                    </pic:cNvPicPr>
                  </pic:nvPicPr>
                  <pic:blipFill>
                    <a:blip r:embed="rId21" cstate="print"/>
                    <a:srcRect/>
                    <a:stretch>
                      <a:fillRect/>
                    </a:stretch>
                  </pic:blipFill>
                  <pic:spPr bwMode="auto">
                    <a:xfrm>
                      <a:off x="0" y="0"/>
                      <a:ext cx="6543675" cy="3745230"/>
                    </a:xfrm>
                    <a:prstGeom prst="rect">
                      <a:avLst/>
                    </a:prstGeom>
                    <a:noFill/>
                    <a:ln w="9525">
                      <a:noFill/>
                      <a:miter lim="800000"/>
                      <a:headEnd/>
                      <a:tailEnd/>
                    </a:ln>
                  </pic:spPr>
                </pic:pic>
              </a:graphicData>
            </a:graphic>
          </wp:inline>
        </w:drawing>
      </w: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本年度房地产开发/经纪/中介类职位平均薪酬维持高位，2020年第四季度为7916元/月，环比增长4.46%。其中，中位值为7633元/月，环比增长12.80%。</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广西人才网用人单位提供的房地产开发/经纪/中介类职位薪酬水平近五年走势见下图：</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 </w:t>
      </w:r>
      <w:r>
        <w:rPr>
          <w:rFonts w:ascii="微软雅黑" w:eastAsia="微软雅黑" w:hAnsi="微软雅黑" w:cs="宋体"/>
          <w:noProof/>
          <w:color w:val="333333"/>
          <w:kern w:val="0"/>
          <w:sz w:val="20"/>
          <w:szCs w:val="20"/>
        </w:rPr>
        <w:drawing>
          <wp:inline distT="0" distB="0" distL="0" distR="0">
            <wp:extent cx="6655435" cy="3736975"/>
            <wp:effectExtent l="19050" t="0" r="0" b="0"/>
            <wp:docPr id="19" name="图片 19" descr="https://ht.dsjfzj.gxzf.gov.cn/upload/U0202103/U020210309/U0202103094251515736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t.dsjfzj.gxzf.gov.cn/upload/U0202103/U020210309/U020210309425151573668.png"/>
                    <pic:cNvPicPr>
                      <a:picLocks noChangeAspect="1" noChangeArrowheads="1"/>
                    </pic:cNvPicPr>
                  </pic:nvPicPr>
                  <pic:blipFill>
                    <a:blip r:embed="rId22" cstate="print"/>
                    <a:srcRect/>
                    <a:stretch>
                      <a:fillRect/>
                    </a:stretch>
                  </pic:blipFill>
                  <pic:spPr bwMode="auto">
                    <a:xfrm>
                      <a:off x="0" y="0"/>
                      <a:ext cx="6655435" cy="3736975"/>
                    </a:xfrm>
                    <a:prstGeom prst="rect">
                      <a:avLst/>
                    </a:prstGeom>
                    <a:noFill/>
                    <a:ln w="9525">
                      <a:noFill/>
                      <a:miter lim="800000"/>
                      <a:headEnd/>
                      <a:tailEnd/>
                    </a:ln>
                  </pic:spPr>
                </pic:pic>
              </a:graphicData>
            </a:graphic>
          </wp:inline>
        </w:drawing>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（五）金融类职位薪酬参考</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金融类职位中，证券/期货/投资管理/服务类、银行类和保险类职位2020年第四季度平均薪酬分别为7730元/月、6746元/月和5391元/月，环比增幅分别为0.44%、1.69%和6.21%。</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广西人才网用人单位提供的金融类职位薪酬水平近五年走势见下图：</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20"/>
          <w:szCs w:val="20"/>
        </w:rPr>
        <w:lastRenderedPageBreak/>
        <w:drawing>
          <wp:inline distT="0" distB="0" distL="0" distR="0">
            <wp:extent cx="7060565" cy="3713480"/>
            <wp:effectExtent l="19050" t="0" r="6985" b="0"/>
            <wp:docPr id="20" name="图片 20" descr="https://ht.dsjfzj.gxzf.gov.cn/upload/U0202103/U020210309/U020210309425154232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t.dsjfzj.gxzf.gov.cn/upload/U0202103/U020210309/U020210309425154232897.png"/>
                    <pic:cNvPicPr>
                      <a:picLocks noChangeAspect="1" noChangeArrowheads="1"/>
                    </pic:cNvPicPr>
                  </pic:nvPicPr>
                  <pic:blipFill>
                    <a:blip r:embed="rId23" cstate="print"/>
                    <a:srcRect/>
                    <a:stretch>
                      <a:fillRect/>
                    </a:stretch>
                  </pic:blipFill>
                  <pic:spPr bwMode="auto">
                    <a:xfrm>
                      <a:off x="0" y="0"/>
                      <a:ext cx="7060565" cy="3713480"/>
                    </a:xfrm>
                    <a:prstGeom prst="rect">
                      <a:avLst/>
                    </a:prstGeom>
                    <a:noFill/>
                    <a:ln w="9525">
                      <a:noFill/>
                      <a:miter lim="800000"/>
                      <a:headEnd/>
                      <a:tailEnd/>
                    </a:ln>
                  </pic:spPr>
                </pic:pic>
              </a:graphicData>
            </a:graphic>
          </wp:inline>
        </w:drawing>
      </w: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其中，2020年第四季度证券/期货/投资管理/服务类和保险类职位薪酬中位值分别为7067元/月和4751元/月，环比分别减少4.19%和5.83%。而银行类中位值为6276元/月，环比增长6.18%。</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广西人才网用人单位提供的IT类职位薪酬中位值近五年走势见下图：</w:t>
      </w:r>
    </w:p>
    <w:p w:rsidR="00E579E3" w:rsidRPr="00E579E3" w:rsidRDefault="00E579E3" w:rsidP="00E579E3">
      <w:pPr>
        <w:widowControl/>
        <w:shd w:val="clear" w:color="auto" w:fill="FFFFFF"/>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18"/>
          <w:szCs w:val="18"/>
        </w:rPr>
        <w:lastRenderedPageBreak/>
        <w:drawing>
          <wp:inline distT="0" distB="0" distL="0" distR="0">
            <wp:extent cx="7108190" cy="3594100"/>
            <wp:effectExtent l="19050" t="0" r="0" b="0"/>
            <wp:docPr id="21" name="图片 21" descr="https://ht.dsjfzj.gxzf.gov.cn/upload/U0202103/U020210309/U020210309425464998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t.dsjfzj.gxzf.gov.cn/upload/U0202103/U020210309/U020210309425464998050.png"/>
                    <pic:cNvPicPr>
                      <a:picLocks noChangeAspect="1" noChangeArrowheads="1"/>
                    </pic:cNvPicPr>
                  </pic:nvPicPr>
                  <pic:blipFill>
                    <a:blip r:embed="rId24" cstate="print"/>
                    <a:srcRect/>
                    <a:stretch>
                      <a:fillRect/>
                    </a:stretch>
                  </pic:blipFill>
                  <pic:spPr bwMode="auto">
                    <a:xfrm>
                      <a:off x="0" y="0"/>
                      <a:ext cx="7108190" cy="3594100"/>
                    </a:xfrm>
                    <a:prstGeom prst="rect">
                      <a:avLst/>
                    </a:prstGeom>
                    <a:noFill/>
                    <a:ln w="9525">
                      <a:noFill/>
                      <a:miter lim="800000"/>
                      <a:headEnd/>
                      <a:tailEnd/>
                    </a:ln>
                  </pic:spPr>
                </pic:pic>
              </a:graphicData>
            </a:graphic>
          </wp:inline>
        </w:drawing>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附表：部分具体职位薪酬参考表</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2175"/>
        <w:gridCol w:w="3450"/>
        <w:gridCol w:w="1155"/>
        <w:gridCol w:w="1080"/>
        <w:gridCol w:w="1080"/>
        <w:gridCol w:w="1080"/>
      </w:tblGrid>
      <w:tr w:rsidR="00E579E3" w:rsidRPr="00E579E3" w:rsidTr="00E579E3">
        <w:trPr>
          <w:jc w:val="center"/>
        </w:trPr>
        <w:tc>
          <w:tcPr>
            <w:tcW w:w="10020" w:type="dxa"/>
            <w:gridSpan w:val="6"/>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2020年度广西人才网部分具体职位薪酬参考（元/月）</w:t>
            </w:r>
          </w:p>
        </w:tc>
      </w:tr>
      <w:tr w:rsidR="00E579E3" w:rsidRPr="00E579E3" w:rsidTr="00E579E3">
        <w:trPr>
          <w:jc w:val="center"/>
        </w:trPr>
        <w:tc>
          <w:tcPr>
            <w:tcW w:w="217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职位大类</w:t>
            </w:r>
          </w:p>
        </w:tc>
        <w:tc>
          <w:tcPr>
            <w:tcW w:w="345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具体职位</w:t>
            </w:r>
          </w:p>
        </w:tc>
        <w:tc>
          <w:tcPr>
            <w:tcW w:w="1155"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平均薪酬</w:t>
            </w:r>
          </w:p>
        </w:tc>
        <w:tc>
          <w:tcPr>
            <w:tcW w:w="10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中位值</w:t>
            </w:r>
          </w:p>
        </w:tc>
        <w:tc>
          <w:tcPr>
            <w:tcW w:w="10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75分位</w:t>
            </w:r>
          </w:p>
        </w:tc>
        <w:tc>
          <w:tcPr>
            <w:tcW w:w="1080" w:type="dxa"/>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90分位</w:t>
            </w:r>
          </w:p>
        </w:tc>
      </w:tr>
      <w:tr w:rsidR="00E579E3" w:rsidRPr="00E579E3" w:rsidTr="00E579E3">
        <w:trPr>
          <w:jc w:val="center"/>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高级管理类</w:t>
            </w: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首席执行官CEO/总裁/总经理</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22308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19228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27951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44628</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首席运营官COO/副总经理/副总裁</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18116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14510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24467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36977</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运营总监/企管部经理/企业管理顾问</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11535</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9477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13933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19417</w:t>
            </w:r>
          </w:p>
        </w:tc>
      </w:tr>
      <w:tr w:rsidR="00E579E3" w:rsidRPr="00E579E3" w:rsidTr="00E579E3">
        <w:trPr>
          <w:jc w:val="center"/>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人力资源/人事类</w:t>
            </w: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人力资源/人事经理/主管</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6330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5723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7340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9235</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人力资源/人事专员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3850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3605</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4353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5517</w:t>
            </w:r>
          </w:p>
        </w:tc>
      </w:tr>
      <w:tr w:rsidR="00E579E3" w:rsidRPr="00E579E3" w:rsidTr="00E579E3">
        <w:trPr>
          <w:jc w:val="center"/>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行政/文职/后勤类</w:t>
            </w: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行政经理/主管/办公室主任/副主任</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6066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5316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7242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9395</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行政专员/助理</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3571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3422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3978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5174</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经理助理/秘书/高级文员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4560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3977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4995</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7304</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前台/接待/礼仪</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3422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3359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3944</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4861</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行政司机</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4420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3986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4883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6808</w:t>
            </w:r>
          </w:p>
        </w:tc>
      </w:tr>
      <w:tr w:rsidR="00E579E3" w:rsidRPr="00E579E3" w:rsidTr="00E579E3">
        <w:trPr>
          <w:jc w:val="center"/>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财务/税务/审计/统计类</w:t>
            </w: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财务经理</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9722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8644</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11590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15525</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财务主管/会计主管</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5577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5194</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6437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7902</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会计师/会计</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4154</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4078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4823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5738</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出纳</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3593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3556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4049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4785</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收银/收费员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3153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3016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3759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4503</w:t>
            </w:r>
          </w:p>
        </w:tc>
      </w:tr>
      <w:tr w:rsidR="00E579E3" w:rsidRPr="00E579E3" w:rsidTr="00E579E3">
        <w:trPr>
          <w:jc w:val="center"/>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市场/策划/推广类</w:t>
            </w: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市场/营销总监</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14297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12042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17412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25218</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市场/营销经理</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9684</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8325</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10558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15400</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市场/营销专员/助理</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5051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4566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5713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8215</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产品/品牌经理</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8340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7558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9472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12745</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产品/品牌专员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5199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4649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5580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7654</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市场推广经理</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8478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7773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10910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13488</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市场推广专员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4791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4546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5518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7378</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市场/营销策划经理</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8447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7788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9770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13657</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市场/营销策划专员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5184</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4376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5482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8538</w:t>
            </w:r>
          </w:p>
        </w:tc>
      </w:tr>
      <w:tr w:rsidR="00E579E3" w:rsidRPr="00E579E3" w:rsidTr="00E579E3">
        <w:trPr>
          <w:jc w:val="center"/>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销售类</w:t>
            </w: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销售总监</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14027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11282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16449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25559</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销售经理/主任</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9401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8289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11082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14713</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招商/渠道/分销/拓展经理</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9478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7870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10874</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14800</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招商/渠道/分销/拓展专员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5613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4742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6993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9354</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区域市场/销售经理/主管</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9763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7996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11351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15779</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客户经理</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6981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6265</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8559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10611</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销售代表</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5868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5169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6962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9317</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推销员/业务员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5328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4811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6168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7941</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销售工程师</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7041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5454</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7728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10436</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电话销售员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6092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5286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7624</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9641</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销售行政专员/助理</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4521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4437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4923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5872</w:t>
            </w:r>
          </w:p>
        </w:tc>
      </w:tr>
      <w:tr w:rsidR="00E579E3" w:rsidRPr="00E579E3" w:rsidTr="00E579E3">
        <w:trPr>
          <w:jc w:val="center"/>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客服/技术支持类</w:t>
            </w: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客服经理/主管（非技术）</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5901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5350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7152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9051</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客服专员/助理（非技术）</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4298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3923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4870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6735</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客户咨询/服务/热线/呼叫中心服务人员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4572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4262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5355</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7521</w:t>
            </w:r>
          </w:p>
        </w:tc>
      </w:tr>
      <w:tr w:rsidR="00E579E3" w:rsidRPr="00E579E3" w:rsidTr="00E579E3">
        <w:trPr>
          <w:jc w:val="center"/>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计算机软件类</w:t>
            </w: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软件工程师/程序员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7012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6628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8434</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10360</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数据库工程师</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6693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5480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7201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9181</w:t>
            </w:r>
          </w:p>
        </w:tc>
      </w:tr>
      <w:tr w:rsidR="00E579E3" w:rsidRPr="00E579E3" w:rsidTr="00E579E3">
        <w:trPr>
          <w:jc w:val="center"/>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互联网/网络应用类</w:t>
            </w: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网站运营经理</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6579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5808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7513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9575</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网站策划/管理专员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5355</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3979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6433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8865</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网站编辑/论坛维护/内容监管</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4237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4226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4726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5218</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网站优化/SEO</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5066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4888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5840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7294</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网页设计/制作/美工</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4226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4099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4791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5687</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系统管理员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5181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4767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5906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8199</w:t>
            </w:r>
          </w:p>
        </w:tc>
      </w:tr>
      <w:tr w:rsidR="00E579E3" w:rsidRPr="00E579E3" w:rsidTr="00E579E3">
        <w:trPr>
          <w:jc w:val="center"/>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建筑/工程类</w:t>
            </w: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建筑工程师/注册建筑师</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12700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9378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13550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19538</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土木/土建工程师</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8792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7329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10042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13810</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给排水/水电工程师</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8375</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6535</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9136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13311</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工程造价师/预结算/审计</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6266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5547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7471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9639</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工程招投标/报批报建</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5047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4221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5477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8643</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工程管理/项目经理/主管</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9050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7709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11198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15367</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工程监理/督导/验收</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5770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4386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5951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9667</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施工员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5071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4991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6469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7756</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资料员/合同管理员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4352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4183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5282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6567</w:t>
            </w:r>
          </w:p>
        </w:tc>
      </w:tr>
      <w:tr w:rsidR="00E579E3" w:rsidRPr="00E579E3" w:rsidTr="00E579E3">
        <w:trPr>
          <w:jc w:val="center"/>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房地产/房地产中介类</w:t>
            </w: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房地产开发/策划经理/主管</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11095</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9266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13706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18000</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置业顾问</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7477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6620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9492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13762</w:t>
            </w:r>
          </w:p>
        </w:tc>
      </w:tr>
      <w:tr w:rsidR="00E579E3" w:rsidRPr="00E579E3" w:rsidTr="00E579E3">
        <w:trPr>
          <w:jc w:val="center"/>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证券/投资/其他金融类</w:t>
            </w: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证券/期货/黄金/外汇经纪人</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7748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3723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8312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14217</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证券/期货分析师</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4907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3903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6582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7532</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股票/期货操盘手</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8706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7749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12238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17124</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投资顾问/基金经理</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9083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8135</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9701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13966</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投资/理财顾问</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7331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5823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8437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11500</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融资经理/融资主管</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10563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8919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12443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17000</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融资专员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6186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5953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7668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9523</w:t>
            </w:r>
          </w:p>
        </w:tc>
      </w:tr>
      <w:tr w:rsidR="00E579E3" w:rsidRPr="00E579E3" w:rsidTr="00E579E3">
        <w:trPr>
          <w:jc w:val="center"/>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银行类</w:t>
            </w: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银行客户专员</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4227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3954</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5422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5787</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金融资产评估/风险控制</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7555</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7105</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8561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10900</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信贷管理/信用调查/稽核分析</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7189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6636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8988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11519</w:t>
            </w:r>
          </w:p>
        </w:tc>
      </w:tr>
      <w:tr w:rsidR="00E579E3" w:rsidRPr="00E579E3" w:rsidTr="00E579E3">
        <w:trPr>
          <w:jc w:val="center"/>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center"/>
              <w:textAlignment w:val="center"/>
              <w:rPr>
                <w:rFonts w:ascii="宋体" w:eastAsia="宋体" w:hAnsi="宋体" w:cs="宋体"/>
                <w:kern w:val="0"/>
                <w:sz w:val="24"/>
                <w:szCs w:val="24"/>
              </w:rPr>
            </w:pPr>
            <w:r w:rsidRPr="00E579E3">
              <w:rPr>
                <w:rFonts w:ascii="宋体" w:eastAsia="宋体" w:hAnsi="宋体" w:cs="宋体" w:hint="eastAsia"/>
                <w:b/>
                <w:bCs/>
                <w:kern w:val="0"/>
                <w:sz w:val="20"/>
              </w:rPr>
              <w:t>保险类</w:t>
            </w: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保险业务经理/主管</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7592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4941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8261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13526</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保险代理/经纪人/客户经理</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5214</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4798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5744</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7442</w:t>
            </w:r>
          </w:p>
        </w:tc>
      </w:tr>
      <w:tr w:rsidR="00E579E3" w:rsidRPr="00E579E3" w:rsidTr="00E579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9E3" w:rsidRPr="00E579E3" w:rsidRDefault="00E579E3" w:rsidP="00E579E3">
            <w:pPr>
              <w:widowControl/>
              <w:jc w:val="left"/>
              <w:rPr>
                <w:rFonts w:ascii="宋体" w:eastAsia="宋体" w:hAnsi="宋体" w:cs="宋体"/>
                <w:kern w:val="0"/>
                <w:sz w:val="24"/>
                <w:szCs w:val="24"/>
              </w:rPr>
            </w:pPr>
          </w:p>
        </w:tc>
        <w:tc>
          <w:tcPr>
            <w:tcW w:w="345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lef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信贷管理/信用调查/稽核分析</w:t>
            </w:r>
          </w:p>
        </w:tc>
        <w:tc>
          <w:tcPr>
            <w:tcW w:w="1155"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7189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6636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8988</w:t>
            </w:r>
          </w:p>
        </w:tc>
        <w:tc>
          <w:tcPr>
            <w:tcW w:w="1080" w:type="dxa"/>
            <w:tcBorders>
              <w:top w:val="single" w:sz="4" w:space="0" w:color="auto"/>
              <w:left w:val="single" w:sz="4" w:space="0" w:color="auto"/>
              <w:bottom w:val="single" w:sz="4" w:space="0" w:color="auto"/>
              <w:right w:val="single" w:sz="4" w:space="0" w:color="auto"/>
            </w:tcBorders>
            <w:vAlign w:val="bottom"/>
            <w:hideMark/>
          </w:tcPr>
          <w:p w:rsidR="00E579E3" w:rsidRPr="00E579E3" w:rsidRDefault="00E579E3" w:rsidP="00E579E3">
            <w:pPr>
              <w:widowControl/>
              <w:jc w:val="right"/>
              <w:textAlignment w:val="bottom"/>
              <w:rPr>
                <w:rFonts w:ascii="宋体" w:eastAsia="宋体" w:hAnsi="宋体" w:cs="宋体"/>
                <w:kern w:val="0"/>
                <w:sz w:val="24"/>
                <w:szCs w:val="24"/>
              </w:rPr>
            </w:pPr>
            <w:r w:rsidRPr="00E579E3">
              <w:rPr>
                <w:rFonts w:ascii="宋体" w:eastAsia="宋体" w:hAnsi="宋体" w:cs="宋体" w:hint="eastAsia"/>
                <w:kern w:val="0"/>
                <w:sz w:val="20"/>
                <w:szCs w:val="20"/>
              </w:rPr>
              <w:t>11519</w:t>
            </w:r>
          </w:p>
        </w:tc>
      </w:tr>
    </w:tbl>
    <w:p w:rsidR="00E579E3" w:rsidRPr="00E579E3" w:rsidRDefault="00E579E3" w:rsidP="00E579E3">
      <w:pPr>
        <w:widowControl/>
        <w:shd w:val="clear" w:color="auto" w:fill="FFFFFF"/>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 </w:t>
      </w:r>
    </w:p>
    <w:p w:rsidR="00E579E3" w:rsidRPr="00E579E3" w:rsidRDefault="00E579E3" w:rsidP="00E579E3">
      <w:pPr>
        <w:widowControl/>
        <w:shd w:val="clear" w:color="auto" w:fill="FFFFFF"/>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lastRenderedPageBreak/>
        <w:t>注1：</w:t>
      </w:r>
      <w:r w:rsidRPr="00E579E3">
        <w:rPr>
          <w:rFonts w:ascii="微软雅黑" w:eastAsia="微软雅黑" w:hAnsi="微软雅黑" w:cs="宋体" w:hint="eastAsia"/>
          <w:color w:val="333333"/>
          <w:kern w:val="0"/>
          <w:sz w:val="20"/>
          <w:szCs w:val="20"/>
        </w:rPr>
        <w:t>广西人才网（原广西人才网联系统）是以广西人才网为数据库管理中心，整合柳州、桂林、梧州、北海、防城港、钦州、贵港、玉林、百色、贺州、河池、来宾、崇左等市级网站，形成数据库共享、服务内容和服务标准统一、基本覆盖广西全区范围的人才供求信息网络服务系统，在广西网上人才交流业务领域具有一定代表性。</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注2：</w:t>
      </w:r>
      <w:r w:rsidRPr="00E579E3">
        <w:rPr>
          <w:rFonts w:ascii="微软雅黑" w:eastAsia="微软雅黑" w:hAnsi="微软雅黑" w:cs="宋体" w:hint="eastAsia"/>
          <w:color w:val="333333"/>
          <w:kern w:val="0"/>
          <w:sz w:val="20"/>
          <w:szCs w:val="20"/>
        </w:rPr>
        <w:t>本报告所指薪酬是广西人才网中用人单位发布职位或求职者期望的税前总体收入水平，包含个人所缴纳的五险一金等内容（即应发工资），其展现的是招聘过程中职位对应的收入水平，主要折算为月薪进行计算，供用人单位和求职者参考使用。</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注3：</w:t>
      </w:r>
      <w:r w:rsidRPr="00E579E3">
        <w:rPr>
          <w:rFonts w:ascii="微软雅黑" w:eastAsia="微软雅黑" w:hAnsi="微软雅黑" w:cs="宋体" w:hint="eastAsia"/>
          <w:color w:val="333333"/>
          <w:kern w:val="0"/>
          <w:sz w:val="20"/>
          <w:szCs w:val="20"/>
        </w:rPr>
        <w:t>本报告数据来源于广西人才网，经去除重复、不完整以及无效数据、违背国家法律法规的不合理数据，限定单个职位样本量个数（单个职位薪酬数据限定为至少25个样本，低于25个样本的职位薪酬数据不予统计，行业惯例为7个）等数据处理方式，确定2020年约60万个符合要求的职位薪酬数据信息作为统计样本。在统计指标上，同时采用平均薪酬和分位薪酬统计方式。</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注4：职位平均薪酬</w:t>
      </w:r>
      <w:r w:rsidRPr="00E579E3">
        <w:rPr>
          <w:rFonts w:ascii="微软雅黑" w:eastAsia="微软雅黑" w:hAnsi="微软雅黑" w:cs="宋体" w:hint="eastAsia"/>
          <w:color w:val="333333"/>
          <w:kern w:val="0"/>
          <w:sz w:val="20"/>
          <w:szCs w:val="20"/>
        </w:rPr>
        <w:t>指的是所属职位类别中用人单位发布职位的薪酬样本加权平均值，不代表单个职位的实际薪酬，例如高级管理类职位平均薪酬为13682元/月，但其有很多副总以上级别的高薪职位薪酬超过15000元/月以上。</w:t>
      </w:r>
      <w:r w:rsidRPr="00E579E3">
        <w:rPr>
          <w:rFonts w:ascii="微软雅黑" w:eastAsia="微软雅黑" w:hAnsi="微软雅黑" w:cs="宋体" w:hint="eastAsia"/>
          <w:b/>
          <w:bCs/>
          <w:color w:val="333333"/>
          <w:kern w:val="0"/>
          <w:sz w:val="20"/>
        </w:rPr>
        <w:t>期望平均薪酬</w:t>
      </w:r>
      <w:r w:rsidRPr="00E579E3">
        <w:rPr>
          <w:rFonts w:ascii="微软雅黑" w:eastAsia="微软雅黑" w:hAnsi="微软雅黑" w:cs="宋体" w:hint="eastAsia"/>
          <w:color w:val="333333"/>
          <w:kern w:val="0"/>
          <w:sz w:val="20"/>
          <w:szCs w:val="20"/>
        </w:rPr>
        <w:t>指的是求职者期望从事职位类别的薪酬样本加权平均值。</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b/>
          <w:bCs/>
          <w:color w:val="333333"/>
          <w:kern w:val="0"/>
          <w:sz w:val="20"/>
        </w:rPr>
        <w:t>注5：分位薪酬</w:t>
      </w:r>
      <w:r w:rsidRPr="00E579E3">
        <w:rPr>
          <w:rFonts w:ascii="微软雅黑" w:eastAsia="微软雅黑" w:hAnsi="微软雅黑" w:cs="宋体" w:hint="eastAsia"/>
          <w:color w:val="333333"/>
          <w:kern w:val="0"/>
          <w:sz w:val="20"/>
          <w:szCs w:val="20"/>
        </w:rPr>
        <w:t>水平显示的是该职位中低于一定比例的薪酬水平，便于用人单位和求职者对照和定位自身职位薪酬的竞争水平等级，其中90分位代表高端、75分位代表中高端、中位值（即50分位）代表中端、25分位代表中低端、10分位代表低端。例如某职位75分位的薪酬水平为5000元/月，即表示该职位中有占比75%的职位薪酬低于5000元/月，而5000元/月也代表了该职位薪酬的市场中高端水平。</w:t>
      </w:r>
    </w:p>
    <w:p w:rsidR="00E579E3" w:rsidRPr="00E579E3" w:rsidRDefault="00E579E3" w:rsidP="00E579E3">
      <w:pPr>
        <w:widowControl/>
        <w:shd w:val="clear" w:color="auto" w:fill="FFFFFF"/>
        <w:ind w:firstLine="538"/>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lastRenderedPageBreak/>
        <w:t> </w:t>
      </w:r>
    </w:p>
    <w:p w:rsidR="00E579E3" w:rsidRPr="00E579E3" w:rsidRDefault="00E579E3" w:rsidP="00E579E3">
      <w:pPr>
        <w:widowControl/>
        <w:shd w:val="clear" w:color="auto" w:fill="FFFFFF"/>
        <w:jc w:val="lef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 </w:t>
      </w:r>
    </w:p>
    <w:p w:rsidR="00E579E3" w:rsidRPr="00E579E3" w:rsidRDefault="00E579E3" w:rsidP="00E579E3">
      <w:pPr>
        <w:widowControl/>
        <w:shd w:val="clear" w:color="auto" w:fill="FFFFFF"/>
        <w:jc w:val="righ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中国广西人才市场</w:t>
      </w:r>
    </w:p>
    <w:p w:rsidR="00E579E3" w:rsidRPr="00E579E3" w:rsidRDefault="00E579E3" w:rsidP="00E579E3">
      <w:pPr>
        <w:widowControl/>
        <w:shd w:val="clear" w:color="auto" w:fill="FFFFFF"/>
        <w:jc w:val="right"/>
        <w:rPr>
          <w:rFonts w:ascii="微软雅黑" w:eastAsia="微软雅黑" w:hAnsi="微软雅黑" w:cs="宋体" w:hint="eastAsia"/>
          <w:color w:val="333333"/>
          <w:kern w:val="0"/>
          <w:sz w:val="18"/>
          <w:szCs w:val="18"/>
        </w:rPr>
      </w:pPr>
      <w:r w:rsidRPr="00E579E3">
        <w:rPr>
          <w:rFonts w:ascii="微软雅黑" w:eastAsia="微软雅黑" w:hAnsi="微软雅黑" w:cs="宋体" w:hint="eastAsia"/>
          <w:color w:val="333333"/>
          <w:kern w:val="0"/>
          <w:sz w:val="20"/>
          <w:szCs w:val="20"/>
        </w:rPr>
        <w:t>2021年3月4日</w:t>
      </w:r>
    </w:p>
    <w:p w:rsidR="00841D02" w:rsidRDefault="00841D02"/>
    <w:sectPr w:rsidR="00841D02" w:rsidSect="00E579E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79E3"/>
    <w:rsid w:val="00841D02"/>
    <w:rsid w:val="00E579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D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79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79E3"/>
    <w:rPr>
      <w:b/>
      <w:bCs/>
    </w:rPr>
  </w:style>
  <w:style w:type="paragraph" w:styleId="a5">
    <w:name w:val="Balloon Text"/>
    <w:basedOn w:val="a"/>
    <w:link w:val="Char"/>
    <w:uiPriority w:val="99"/>
    <w:semiHidden/>
    <w:unhideWhenUsed/>
    <w:rsid w:val="00E579E3"/>
    <w:rPr>
      <w:sz w:val="18"/>
      <w:szCs w:val="18"/>
    </w:rPr>
  </w:style>
  <w:style w:type="character" w:customStyle="1" w:styleId="Char">
    <w:name w:val="批注框文本 Char"/>
    <w:basedOn w:val="a0"/>
    <w:link w:val="a5"/>
    <w:uiPriority w:val="99"/>
    <w:semiHidden/>
    <w:rsid w:val="00E579E3"/>
    <w:rPr>
      <w:sz w:val="18"/>
      <w:szCs w:val="18"/>
    </w:rPr>
  </w:style>
</w:styles>
</file>

<file path=word/webSettings.xml><?xml version="1.0" encoding="utf-8"?>
<w:webSettings xmlns:r="http://schemas.openxmlformats.org/officeDocument/2006/relationships" xmlns:w="http://schemas.openxmlformats.org/wordprocessingml/2006/main">
  <w:divs>
    <w:div w:id="373385242">
      <w:bodyDiv w:val="1"/>
      <w:marLeft w:val="0"/>
      <w:marRight w:val="0"/>
      <w:marTop w:val="0"/>
      <w:marBottom w:val="0"/>
      <w:divBdr>
        <w:top w:val="none" w:sz="0" w:space="0" w:color="auto"/>
        <w:left w:val="none" w:sz="0" w:space="0" w:color="auto"/>
        <w:bottom w:val="none" w:sz="0" w:space="0" w:color="auto"/>
        <w:right w:val="none" w:sz="0" w:space="0" w:color="auto"/>
      </w:divBdr>
      <w:divsChild>
        <w:div w:id="473837418">
          <w:marLeft w:val="0"/>
          <w:marRight w:val="0"/>
          <w:marTop w:val="0"/>
          <w:marBottom w:val="0"/>
          <w:divBdr>
            <w:top w:val="none" w:sz="0" w:space="0" w:color="auto"/>
            <w:left w:val="none" w:sz="0" w:space="0" w:color="auto"/>
            <w:bottom w:val="none" w:sz="0" w:space="0" w:color="auto"/>
            <w:right w:val="none" w:sz="0" w:space="0" w:color="auto"/>
          </w:divBdr>
        </w:div>
        <w:div w:id="133253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1401</Words>
  <Characters>7988</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2021-03-09T03:49:00Z</dcterms:created>
  <dcterms:modified xsi:type="dcterms:W3CDTF">2021-03-09T03:50:00Z</dcterms:modified>
</cp:coreProperties>
</file>