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29" w:rsidRPr="00150B29" w:rsidRDefault="00150B29" w:rsidP="00150B29">
      <w:pPr>
        <w:widowControl/>
        <w:shd w:val="clear" w:color="auto" w:fill="FFFFFF"/>
        <w:jc w:val="center"/>
        <w:rPr>
          <w:rFonts w:ascii="微软雅黑" w:eastAsia="微软雅黑" w:hAnsi="微软雅黑" w:cs="宋体"/>
          <w:b/>
          <w:color w:val="333333"/>
          <w:kern w:val="0"/>
          <w:sz w:val="30"/>
          <w:szCs w:val="30"/>
        </w:rPr>
      </w:pPr>
      <w:r w:rsidRPr="00150B29">
        <w:rPr>
          <w:rFonts w:ascii="宋体" w:eastAsia="宋体" w:hAnsi="宋体" w:cs="宋体" w:hint="eastAsia"/>
          <w:b/>
          <w:color w:val="333333"/>
          <w:kern w:val="0"/>
          <w:sz w:val="30"/>
          <w:szCs w:val="30"/>
        </w:rPr>
        <w:t>2021年第一季度广西人才网薪酬报告</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br/>
      </w:r>
    </w:p>
    <w:p w:rsidR="00150B29" w:rsidRPr="00150B29" w:rsidRDefault="00150B29" w:rsidP="00150B29">
      <w:pPr>
        <w:widowControl/>
        <w:shd w:val="clear" w:color="auto" w:fill="FFFFFF"/>
        <w:ind w:firstLine="480"/>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2021年第一季度广西人才网中用人单位发布职位的平均薪酬（其定义见注4，下同）为5902元/月，环比增长9.85%，同比增长16.10%；而求职者期望薪酬(其定义见注4，下同）为5428元/月，环比增长4.73%，同比增长8.96%。用人单位提供的职位薪酬水平总体维持较快增长态势，但各种职位的薪酬水平差异较大，部分职位薪酬出现下滑。</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7"/>
        </w:rPr>
        <w:t>一、总体薪酬情况</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（一）总体薪酬水平持续走高</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2021年第一季度广西人才网中用人单位发布职位的平均薪酬水平再创历史新高，逼近6000元/月水平，并由此带动求职者期望不断提升。</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近五年求职者期望薪酬和用人单位发布职位平均薪酬对比走势图如下：</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Pr>
          <w:rFonts w:ascii="宋体" w:eastAsia="宋体" w:hAnsi="宋体" w:cs="宋体"/>
          <w:noProof/>
          <w:color w:val="333333"/>
          <w:kern w:val="0"/>
          <w:sz w:val="24"/>
          <w:szCs w:val="24"/>
        </w:rPr>
        <w:lastRenderedPageBreak/>
        <w:drawing>
          <wp:inline distT="0" distB="0" distL="0" distR="0">
            <wp:extent cx="6448425" cy="3943985"/>
            <wp:effectExtent l="19050" t="0" r="9525" b="0"/>
            <wp:docPr id="1" name="图片 1" descr="https://ht.dsjfzj.gxzf.gov.cn/upload/U0202106/U020210602/U020210602596385874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dsjfzj.gxzf.gov.cn/upload/U0202106/U020210602/U020210602596385874700.png"/>
                    <pic:cNvPicPr>
                      <a:picLocks noChangeAspect="1" noChangeArrowheads="1"/>
                    </pic:cNvPicPr>
                  </pic:nvPicPr>
                  <pic:blipFill>
                    <a:blip r:embed="rId4" cstate="print"/>
                    <a:srcRect/>
                    <a:stretch>
                      <a:fillRect/>
                    </a:stretch>
                  </pic:blipFill>
                  <pic:spPr bwMode="auto">
                    <a:xfrm>
                      <a:off x="0" y="0"/>
                      <a:ext cx="6448425" cy="3943985"/>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其中，分位值数据显示，用人单位发布职位薪酬的中位数（其定义见注5，下同）为4897元/月，环比增长8.43%，同比增长15.24%，也呈现快速上升态势。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近五年求职者期望薪酬和用人单位发布职位薪酬中位值对比走势图如下：</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Pr>
          <w:rFonts w:ascii="宋体" w:eastAsia="宋体" w:hAnsi="宋体" w:cs="宋体"/>
          <w:noProof/>
          <w:color w:val="333333"/>
          <w:kern w:val="0"/>
          <w:sz w:val="24"/>
          <w:szCs w:val="24"/>
        </w:rPr>
        <w:lastRenderedPageBreak/>
        <w:drawing>
          <wp:inline distT="0" distB="0" distL="0" distR="0">
            <wp:extent cx="6432550" cy="4039235"/>
            <wp:effectExtent l="19050" t="0" r="6350" b="0"/>
            <wp:docPr id="2" name="图片 2" descr="https://ht.dsjfzj.gxzf.gov.cn/upload/U0202106/U020210602/U020210602596385850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dsjfzj.gxzf.gov.cn/upload/U0202106/U020210602/U020210602596385850994.png"/>
                    <pic:cNvPicPr>
                      <a:picLocks noChangeAspect="1" noChangeArrowheads="1"/>
                    </pic:cNvPicPr>
                  </pic:nvPicPr>
                  <pic:blipFill>
                    <a:blip r:embed="rId5" cstate="print"/>
                    <a:srcRect/>
                    <a:stretch>
                      <a:fillRect/>
                    </a:stretch>
                  </pic:blipFill>
                  <pic:spPr bwMode="auto">
                    <a:xfrm>
                      <a:off x="0" y="0"/>
                      <a:ext cx="6432550" cy="4039235"/>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（二）主流平均薪酬区间职位占比有前移趋势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上个季度职位薪酬区间占比仍主要集中在3000-3999元/月和4000-4999元/月这两个区间，占比分别达到24.68%和20.86%。而进入2021年一季度，这两个区间职位占比出现不同程度下滑，3000-3999元/月薪酬区间职位占比为19.15%，环比下降5.53个百分点；4000-4999元/月区间薪酬的职位占比为18.59%，环比下降2.27个百分点；而6000-7999元/月区间异军突起，职位占比达到16.07%，环比上升3.8个百分点。总体而言6000-19999元/月区间职位比重增加明显，主流薪酬区间职位占比有前移趋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与上季度相比，职位数量在各个薪酬区间的分布图如下：</w:t>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r>
        <w:rPr>
          <w:rFonts w:ascii="宋体" w:eastAsia="宋体" w:hAnsi="宋体" w:cs="宋体"/>
          <w:noProof/>
          <w:color w:val="333333"/>
          <w:kern w:val="0"/>
          <w:sz w:val="24"/>
          <w:szCs w:val="24"/>
        </w:rPr>
        <w:drawing>
          <wp:inline distT="0" distB="0" distL="0" distR="0">
            <wp:extent cx="8277225" cy="4397375"/>
            <wp:effectExtent l="19050" t="0" r="9525" b="0"/>
            <wp:docPr id="3" name="图片 3" descr="https://ht.dsjfzj.gxzf.gov.cn/upload/U0202106/U020210602/U020210602596385904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t.dsjfzj.gxzf.gov.cn/upload/U0202106/U020210602/U020210602596385904960.png"/>
                    <pic:cNvPicPr>
                      <a:picLocks noChangeAspect="1" noChangeArrowheads="1"/>
                    </pic:cNvPicPr>
                  </pic:nvPicPr>
                  <pic:blipFill>
                    <a:blip r:embed="rId6" cstate="print"/>
                    <a:srcRect/>
                    <a:stretch>
                      <a:fillRect/>
                    </a:stretch>
                  </pic:blipFill>
                  <pic:spPr bwMode="auto">
                    <a:xfrm>
                      <a:off x="0" y="0"/>
                      <a:ext cx="8277225" cy="4397375"/>
                    </a:xfrm>
                    <a:prstGeom prst="rect">
                      <a:avLst/>
                    </a:prstGeom>
                    <a:noFill/>
                    <a:ln w="9525">
                      <a:noFill/>
                      <a:miter lim="800000"/>
                      <a:headEnd/>
                      <a:tailEnd/>
                    </a:ln>
                  </pic:spPr>
                </pic:pic>
              </a:graphicData>
            </a:graphic>
          </wp:inline>
        </w:drawing>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（三）期望薪酬区间的求职者分布变化平稳</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2021年一季度，求职者期望整体分布变化比较平稳，但值得注意的是有4000元成为求职者期望占比增减变化的分水岭，低薪期望占比持续下降，高薪期望占比整体上升。其中3000-3999元/月区间集中有36.63%的求职者，仍是广西人才网求职者期望最集中的薪酬区间。</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与上季度相比，求职者期望在各个薪酬区间的分布图如下：</w:t>
      </w:r>
    </w:p>
    <w:p w:rsidR="00150B29" w:rsidRPr="00150B29" w:rsidRDefault="00150B29" w:rsidP="00150B29">
      <w:pPr>
        <w:widowControl/>
        <w:shd w:val="clear" w:color="auto" w:fill="FFFFFF"/>
        <w:ind w:firstLine="480"/>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r>
        <w:rPr>
          <w:rFonts w:ascii="宋体" w:eastAsia="宋体" w:hAnsi="宋体" w:cs="宋体"/>
          <w:noProof/>
          <w:color w:val="333333"/>
          <w:kern w:val="0"/>
          <w:sz w:val="24"/>
          <w:szCs w:val="24"/>
        </w:rPr>
        <w:drawing>
          <wp:inline distT="0" distB="0" distL="0" distR="0">
            <wp:extent cx="8285480" cy="3768725"/>
            <wp:effectExtent l="19050" t="0" r="1270" b="0"/>
            <wp:docPr id="4" name="图片 4" descr="https://ht.dsjfzj.gxzf.gov.cn/upload/U0202106/U020210602/U020210602596393960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t.dsjfzj.gxzf.gov.cn/upload/U0202106/U020210602/U020210602596393960802.png"/>
                    <pic:cNvPicPr>
                      <a:picLocks noChangeAspect="1" noChangeArrowheads="1"/>
                    </pic:cNvPicPr>
                  </pic:nvPicPr>
                  <pic:blipFill>
                    <a:blip r:embed="rId7" cstate="print"/>
                    <a:srcRect/>
                    <a:stretch>
                      <a:fillRect/>
                    </a:stretch>
                  </pic:blipFill>
                  <pic:spPr bwMode="auto">
                    <a:xfrm>
                      <a:off x="0" y="0"/>
                      <a:ext cx="8285480" cy="3768725"/>
                    </a:xfrm>
                    <a:prstGeom prst="rect">
                      <a:avLst/>
                    </a:prstGeom>
                    <a:noFill/>
                    <a:ln w="9525">
                      <a:noFill/>
                      <a:miter lim="800000"/>
                      <a:headEnd/>
                      <a:tailEnd/>
                    </a:ln>
                  </pic:spPr>
                </pic:pic>
              </a:graphicData>
            </a:graphic>
          </wp:inline>
        </w:drawing>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（四）求职者与职位区间分布差异化明显</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用人单位发布职位的平均薪酬分布区间与求职者期望薪酬分布区间有较大差异，3000-3999元/月区间集中了36.63%的求职者，但仅有19.15%的职位，而其他区间均呈现职位占比高于求职者占比的局面，从某种意义而言，以3000-3999元/月区间为代表的中间基层求职者竞争激烈，而低薪和高薪区间的用人单位招人难度较大，也从另一层面反映出当前“招工难”与“就业难”的结构性矛盾。</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2021年第一季度求职者期望与职位薪酬（各薪酬区间分布）对比曲线图：</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r>
        <w:rPr>
          <w:rFonts w:ascii="宋体" w:eastAsia="宋体" w:hAnsi="宋体" w:cs="宋体"/>
          <w:noProof/>
          <w:color w:val="333333"/>
          <w:kern w:val="0"/>
          <w:sz w:val="24"/>
          <w:szCs w:val="24"/>
        </w:rPr>
        <w:drawing>
          <wp:inline distT="0" distB="0" distL="0" distR="0">
            <wp:extent cx="7983220" cy="3928110"/>
            <wp:effectExtent l="19050" t="0" r="0" b="0"/>
            <wp:docPr id="5" name="图片 5" descr="https://ht.dsjfzj.gxzf.gov.cn/upload/U0202106/U020210602/U020210602596385859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t.dsjfzj.gxzf.gov.cn/upload/U0202106/U020210602/U020210602596385859771.png"/>
                    <pic:cNvPicPr>
                      <a:picLocks noChangeAspect="1" noChangeArrowheads="1"/>
                    </pic:cNvPicPr>
                  </pic:nvPicPr>
                  <pic:blipFill>
                    <a:blip r:embed="rId8" cstate="print"/>
                    <a:srcRect/>
                    <a:stretch>
                      <a:fillRect/>
                    </a:stretch>
                  </pic:blipFill>
                  <pic:spPr bwMode="auto">
                    <a:xfrm>
                      <a:off x="0" y="0"/>
                      <a:ext cx="7983220" cy="3928110"/>
                    </a:xfrm>
                    <a:prstGeom prst="rect">
                      <a:avLst/>
                    </a:prstGeom>
                    <a:noFill/>
                    <a:ln w="9525">
                      <a:noFill/>
                      <a:miter lim="800000"/>
                      <a:headEnd/>
                      <a:tailEnd/>
                    </a:ln>
                  </pic:spPr>
                </pic:pic>
              </a:graphicData>
            </a:graphic>
          </wp:inline>
        </w:drawing>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其他详细区间近六年变化趋势图如下：</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1、近六年较低薪酬区间（单位：元/月）的职位数量占比曲线图如下：</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 </w:t>
      </w:r>
      <w:r>
        <w:rPr>
          <w:rFonts w:ascii="宋体" w:eastAsia="宋体" w:hAnsi="宋体" w:cs="宋体"/>
          <w:noProof/>
          <w:color w:val="333333"/>
          <w:kern w:val="0"/>
          <w:sz w:val="24"/>
          <w:szCs w:val="24"/>
        </w:rPr>
        <w:drawing>
          <wp:inline distT="0" distB="0" distL="0" distR="0">
            <wp:extent cx="8873490" cy="4985385"/>
            <wp:effectExtent l="19050" t="0" r="3810" b="0"/>
            <wp:docPr id="6" name="图片 6" descr="https://ht.dsjfzj.gxzf.gov.cn/upload/U0202106/U020210602/U020210602596385888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dsjfzj.gxzf.gov.cn/upload/U0202106/U020210602/U020210602596385888492.png"/>
                    <pic:cNvPicPr>
                      <a:picLocks noChangeAspect="1" noChangeArrowheads="1"/>
                    </pic:cNvPicPr>
                  </pic:nvPicPr>
                  <pic:blipFill>
                    <a:blip r:embed="rId9" cstate="print"/>
                    <a:srcRect/>
                    <a:stretch>
                      <a:fillRect/>
                    </a:stretch>
                  </pic:blipFill>
                  <pic:spPr bwMode="auto">
                    <a:xfrm>
                      <a:off x="0" y="0"/>
                      <a:ext cx="8873490" cy="4985385"/>
                    </a:xfrm>
                    <a:prstGeom prst="rect">
                      <a:avLst/>
                    </a:prstGeom>
                    <a:noFill/>
                    <a:ln w="9525">
                      <a:noFill/>
                      <a:miter lim="800000"/>
                      <a:headEnd/>
                      <a:tailEnd/>
                    </a:ln>
                  </pic:spPr>
                </pic:pic>
              </a:graphicData>
            </a:graphic>
          </wp:inline>
        </w:drawing>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2、近六年主要薪酬区间（单位：元/月）的职位数量占比曲线图如下：</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Pr>
          <w:rFonts w:ascii="宋体" w:eastAsia="宋体" w:hAnsi="宋体" w:cs="宋体"/>
          <w:noProof/>
          <w:color w:val="333333"/>
          <w:kern w:val="0"/>
          <w:sz w:val="24"/>
          <w:szCs w:val="24"/>
        </w:rPr>
        <w:lastRenderedPageBreak/>
        <w:drawing>
          <wp:inline distT="0" distB="0" distL="0" distR="0">
            <wp:extent cx="8706485" cy="5351145"/>
            <wp:effectExtent l="19050" t="0" r="0" b="0"/>
            <wp:docPr id="7" name="图片 7" descr="https://ht.dsjfzj.gxzf.gov.cn/upload/U0202106/U020210602/U020210602596392279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t.dsjfzj.gxzf.gov.cn/upload/U0202106/U020210602/U020210602596392279016.png"/>
                    <pic:cNvPicPr>
                      <a:picLocks noChangeAspect="1" noChangeArrowheads="1"/>
                    </pic:cNvPicPr>
                  </pic:nvPicPr>
                  <pic:blipFill>
                    <a:blip r:embed="rId10" cstate="print"/>
                    <a:srcRect/>
                    <a:stretch>
                      <a:fillRect/>
                    </a:stretch>
                  </pic:blipFill>
                  <pic:spPr bwMode="auto">
                    <a:xfrm>
                      <a:off x="0" y="0"/>
                      <a:ext cx="8706485" cy="5351145"/>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3、近六年较高薪酬区间（单位：元/月）的职位数量占比曲线图如下：</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 </w:t>
      </w:r>
      <w:r>
        <w:rPr>
          <w:rFonts w:ascii="宋体" w:eastAsia="宋体" w:hAnsi="宋体" w:cs="宋体"/>
          <w:noProof/>
          <w:color w:val="333333"/>
          <w:kern w:val="0"/>
          <w:sz w:val="24"/>
          <w:szCs w:val="24"/>
        </w:rPr>
        <w:drawing>
          <wp:inline distT="0" distB="0" distL="0" distR="0">
            <wp:extent cx="8404225" cy="5255895"/>
            <wp:effectExtent l="19050" t="0" r="0" b="0"/>
            <wp:docPr id="8" name="图片 8" descr="https://ht.dsjfzj.gxzf.gov.cn/upload/U0202106/U020210602/U020210602596392300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t.dsjfzj.gxzf.gov.cn/upload/U0202106/U020210602/U020210602596392300690.png"/>
                    <pic:cNvPicPr>
                      <a:picLocks noChangeAspect="1" noChangeArrowheads="1"/>
                    </pic:cNvPicPr>
                  </pic:nvPicPr>
                  <pic:blipFill>
                    <a:blip r:embed="rId11" cstate="print"/>
                    <a:srcRect/>
                    <a:stretch>
                      <a:fillRect/>
                    </a:stretch>
                  </pic:blipFill>
                  <pic:spPr bwMode="auto">
                    <a:xfrm>
                      <a:off x="0" y="0"/>
                      <a:ext cx="8404225" cy="5255895"/>
                    </a:xfrm>
                    <a:prstGeom prst="rect">
                      <a:avLst/>
                    </a:prstGeom>
                    <a:noFill/>
                    <a:ln w="9525">
                      <a:noFill/>
                      <a:miter lim="800000"/>
                      <a:headEnd/>
                      <a:tailEnd/>
                    </a:ln>
                  </pic:spPr>
                </pic:pic>
              </a:graphicData>
            </a:graphic>
          </wp:inline>
        </w:drawing>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7"/>
        </w:rPr>
        <w:lastRenderedPageBreak/>
        <w:t>二、各职位薪酬情况</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（一）职位大类薪酬排名情况</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2021年第一季度，广西人才网中用人单位发布职位平均薪酬排名与去年相比出现一定变化，薪酬水平较高的除了高级管理岗位外，多数仍聚集在金融、房地产、IT等领域，而服装/纺织/皮革类职位薪酬水平跌至榜尾。其中，薪酬最高的前五位职位类别分别为：高级管理类（15989元/月）、证券/期货/投资管理/服务类（9906元/月）、房地产开发/经纪/中介类（8329元/月）、计算机软件开发类（7549元/月）及银行类（7480元/月）。与此同时部分职位的平均薪酬水平仍处于较低水平，其中薪酬最低的前五位职位类别分别为：服装/纺织/皮革类（3386元/月）、保安/家政服务类（3500元/月）、餐饮/娱乐类（3647元/月）、文字媒体/写作类（3922元/月）及汽车制造类（4067元/月）。</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而求职者期望最高的前五位职位类别分别为：高级管理类（10074元/月）、房地产开发/经纪/中介类（8762元/月）、IT管理/项目协调类（7353元/月）、计算机硬件开发类（6927元/月）及建筑/工程类（6687元/月）；而期望从事以下五类职位的求职者对薪酬要求较低，包括：保安/家政服务类（4093元/月）、行政/文职/后勤类（4230元/月）、文字媒体/写作类（4345元/月）、文教/科研类（4368元/月）及出版/印刷类（4443元/月）。</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具体职位类别的薪酬情况详见附表1-1、1-2。</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（二）部分职位类别薪酬变动情况</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2021年第一季度，广西人才网中各职位类别的平均薪酬出现较大波动，最高的职位薪酬增幅环比达到65.74%，最低的职位薪酬降幅环比达到32.33%。</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1、出版印刷类职位平均薪酬出现较大增长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出版/印刷类职位平均薪酬由2020年第四季度的3314元/月增至本季度的4618元/月，环比涨幅达到39.33%，与去年同期相比增幅也达到38.80%，是本季度薪酬增长幅度最大职位类别。</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2、互联网相关类别职位平均薪酬增势不减</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近年来，IT及互联网领域一直是高薪职位主要来源之一，2021年一季度互联网相关类别职位的平均薪酬水平继续保持较高增长势头。其中，互联网产品/运营管理/电子商务类职位平均薪酬由2020年第四季度的5464元/月增至本季度的6743元/月，环比涨幅达到23.42%。</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3、证券/期货/投资管理/服务类职位平均薪酬创新高</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证券/期货/投资管理/服务类职位平均薪酬出现突破性增长，其薪酬水平从往年7000元/月平台提升至近万元/月水平，其平均薪酬由2020年第四季度的7730元/月增至本季度的9906元/月，环比涨幅达到28.16%，与去年同期相比增幅也达到29.00%。</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4、翻译类职位平均薪酬水平领跌</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翻译类职位平均薪酬出现较大下滑，其由2020年第四季度的6956元/月降至本季度的5683元/月，环比降幅达到18.30%，但仍比去年同期的4774元/月增长19.04%。</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5、汽车制造类职位平均薪酬水平有持续下降趋势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汽车制造类职位平均薪酬由2020年第四季度的5349元/月降至本季度的4067元/月，环比降幅达到23.97%，比去年同期的4886元/月也下降16.76%，呈现一定的下降趋势。</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6、生物/医药/医疗器械类职位平均薪酬回落</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生物/医药/医疗器械类职位平均薪酬由2020年第四季度的7426元/月降至本季度的5308元/月，环比降幅达到28.52%，较去年同期的5962元/月也下降10.97%。</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7、服装/纺织/皮革类职位薪酬水平创新低</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服装/纺织/皮革类职位平均薪酬由2020年第四季度的4642元/月降至本季度的3386元/月，环比降幅达到27.07%，比去年同期的3780元/月下降10.42%。</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7"/>
        </w:rPr>
        <w:t>三、广西人才网各主要工作地薪酬情况</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广西区内各市的用人单位提供的薪酬水平分布中，区内工作地在南宁市的用人单位提供的职位平均薪酬水平较高，达到6217元/月，环比增长11.61%。而桂林市用人单位提供的职位平均薪酬位居全区第二位，达到5763元/月，环比增长7.93%，其求职者期望薪酬为5710元/月。</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广西人才网中区内主要工作地对应的求职者期望薪酬和职位平均薪酬水平分布图如下（单位：元/月）：</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Pr>
          <w:rFonts w:ascii="宋体" w:eastAsia="宋体" w:hAnsi="宋体" w:cs="宋体"/>
          <w:noProof/>
          <w:color w:val="333333"/>
          <w:kern w:val="0"/>
          <w:sz w:val="24"/>
          <w:szCs w:val="24"/>
        </w:rPr>
        <w:lastRenderedPageBreak/>
        <w:drawing>
          <wp:inline distT="0" distB="0" distL="0" distR="0">
            <wp:extent cx="6337300" cy="3729355"/>
            <wp:effectExtent l="19050" t="0" r="6350" b="0"/>
            <wp:docPr id="9" name="图片 9" descr="https://ht.dsjfzj.gxzf.gov.cn/upload/U0202106/U020210602/U020210602596392242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t.dsjfzj.gxzf.gov.cn/upload/U0202106/U020210602/U020210602596392242129.png"/>
                    <pic:cNvPicPr>
                      <a:picLocks noChangeAspect="1" noChangeArrowheads="1"/>
                    </pic:cNvPicPr>
                  </pic:nvPicPr>
                  <pic:blipFill>
                    <a:blip r:embed="rId12" cstate="print"/>
                    <a:srcRect/>
                    <a:stretch>
                      <a:fillRect/>
                    </a:stretch>
                  </pic:blipFill>
                  <pic:spPr bwMode="auto">
                    <a:xfrm>
                      <a:off x="0" y="0"/>
                      <a:ext cx="6337300" cy="3729355"/>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其中，南宁市用人单位发布职位薪酬的中位值（其定义见注5，下同）最高，为5157元/月，环比增长12.09%，其求职者期望薪酬中位数为4308元/月。</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广西人才网中区内主要工作地对应的求职者期望薪酬中位值和职位平均薪酬中位值水平分布图如下（单位：元/月）：</w:t>
      </w:r>
    </w:p>
    <w:p w:rsidR="00150B29" w:rsidRPr="00150B29" w:rsidRDefault="00150B29" w:rsidP="00150B29">
      <w:pPr>
        <w:widowControl/>
        <w:shd w:val="clear" w:color="auto" w:fill="FFFFFF"/>
        <w:rPr>
          <w:rFonts w:ascii="微软雅黑" w:eastAsia="微软雅黑" w:hAnsi="微软雅黑" w:cs="宋体" w:hint="eastAsia"/>
          <w:color w:val="333333"/>
          <w:kern w:val="0"/>
          <w:szCs w:val="21"/>
        </w:rPr>
      </w:pPr>
      <w:r>
        <w:rPr>
          <w:rFonts w:ascii="宋体" w:eastAsia="宋体" w:hAnsi="宋体" w:cs="宋体"/>
          <w:noProof/>
          <w:color w:val="333333"/>
          <w:kern w:val="0"/>
          <w:sz w:val="24"/>
          <w:szCs w:val="24"/>
        </w:rPr>
        <w:lastRenderedPageBreak/>
        <w:drawing>
          <wp:inline distT="0" distB="0" distL="0" distR="0">
            <wp:extent cx="6313170" cy="3745230"/>
            <wp:effectExtent l="19050" t="0" r="0" b="0"/>
            <wp:docPr id="10" name="图片 10" descr="https://ht.dsjfzj.gxzf.gov.cn/upload/U0202106/U020210602/U020210602596392279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dsjfzj.gxzf.gov.cn/upload/U0202106/U020210602/U020210602596392279962.png"/>
                    <pic:cNvPicPr>
                      <a:picLocks noChangeAspect="1" noChangeArrowheads="1"/>
                    </pic:cNvPicPr>
                  </pic:nvPicPr>
                  <pic:blipFill>
                    <a:blip r:embed="rId13" cstate="print"/>
                    <a:srcRect/>
                    <a:stretch>
                      <a:fillRect/>
                    </a:stretch>
                  </pic:blipFill>
                  <pic:spPr bwMode="auto">
                    <a:xfrm>
                      <a:off x="0" y="0"/>
                      <a:ext cx="6313170" cy="3745230"/>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另外，用人单位发布驻区外的职位平均薪酬达到7281元/月。本季度区外职位样本占总样本的比重依然较低，但平均薪酬均呈现不同程度的增长。本季度区外职位样本主要集中在广东省，提供的职位平均薪酬达到7068元/月；而区外部分城市中，江苏省提供的职位平均薪酬为12500元/月，职位平均薪酬水平较高，其提供的职位中多为项目经理等高薪职位。</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广西人才网中区外主要工作地对应的求职者期望薪酬和职位平均薪酬水平分布图如下（单位：元/月）：</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 </w:t>
      </w:r>
      <w:r>
        <w:rPr>
          <w:rFonts w:ascii="宋体" w:eastAsia="宋体" w:hAnsi="宋体" w:cs="宋体"/>
          <w:noProof/>
          <w:color w:val="333333"/>
          <w:kern w:val="0"/>
          <w:sz w:val="24"/>
          <w:szCs w:val="24"/>
        </w:rPr>
        <w:drawing>
          <wp:inline distT="0" distB="0" distL="0" distR="0">
            <wp:extent cx="6591935" cy="3816350"/>
            <wp:effectExtent l="19050" t="0" r="0" b="0"/>
            <wp:docPr id="11" name="图片 11" descr="https://ht.dsjfzj.gxzf.gov.cn/upload/U0202106/U020210602/U020210602596400269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dsjfzj.gxzf.gov.cn/upload/U0202106/U020210602/U020210602596400269881.png"/>
                    <pic:cNvPicPr>
                      <a:picLocks noChangeAspect="1" noChangeArrowheads="1"/>
                    </pic:cNvPicPr>
                  </pic:nvPicPr>
                  <pic:blipFill>
                    <a:blip r:embed="rId14" cstate="print"/>
                    <a:srcRect/>
                    <a:stretch>
                      <a:fillRect/>
                    </a:stretch>
                  </pic:blipFill>
                  <pic:spPr bwMode="auto">
                    <a:xfrm>
                      <a:off x="0" y="0"/>
                      <a:ext cx="6591935" cy="3816350"/>
                    </a:xfrm>
                    <a:prstGeom prst="rect">
                      <a:avLst/>
                    </a:prstGeom>
                    <a:noFill/>
                    <a:ln w="9525">
                      <a:noFill/>
                      <a:miter lim="800000"/>
                      <a:headEnd/>
                      <a:tailEnd/>
                    </a:ln>
                  </pic:spPr>
                </pic:pic>
              </a:graphicData>
            </a:graphic>
          </wp:inline>
        </w:drawing>
      </w: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本年度在广西人才网中，用人单位提供驻国外的职位主要集中在越南。驻国外的职位平均薪酬达到17500元/月，期望在国外工作的求职者对薪酬的要求达到8170元/月。</w:t>
      </w: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 </w:t>
      </w: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lastRenderedPageBreak/>
        <w:t>附表：</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（单位：元/月）</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3375"/>
        <w:gridCol w:w="1875"/>
        <w:gridCol w:w="2085"/>
        <w:gridCol w:w="1695"/>
        <w:gridCol w:w="1995"/>
      </w:tblGrid>
      <w:tr w:rsidR="00150B29" w:rsidRPr="00150B29" w:rsidTr="00150B29">
        <w:trPr>
          <w:jc w:val="center"/>
        </w:trPr>
        <w:tc>
          <w:tcPr>
            <w:tcW w:w="11025" w:type="dxa"/>
            <w:gridSpan w:val="5"/>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表1-1.2021年第一季度广西人才网用人单位发布的职位薪酬情况表</w:t>
            </w:r>
          </w:p>
        </w:tc>
      </w:tr>
      <w:tr w:rsidR="00150B29" w:rsidRPr="00150B29" w:rsidTr="00150B29">
        <w:trPr>
          <w:jc w:val="center"/>
        </w:trPr>
        <w:tc>
          <w:tcPr>
            <w:tcW w:w="337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职位类别</w:t>
            </w:r>
          </w:p>
        </w:tc>
        <w:tc>
          <w:tcPr>
            <w:tcW w:w="187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职位平均薪酬</w:t>
            </w:r>
          </w:p>
        </w:tc>
        <w:tc>
          <w:tcPr>
            <w:tcW w:w="5760" w:type="dxa"/>
            <w:gridSpan w:val="3"/>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分位薪酬</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50分位</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75分位</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90分位</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农林渔牧类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6238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5455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7339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9457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高级管理类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15989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12550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21489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28382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5080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4333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5826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8225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行政/文职/后勤类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4093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3715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4630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5905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财务/税务/审计/统计类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4303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5476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7689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制造业生产管理类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5114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4615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5836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7963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质量保证/品质管理类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5237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5978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7973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采购类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6555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4758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7231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13814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市场/营销/策划/推广类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6509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5385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7605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11310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7352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6065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8548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13232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客服/技术支持类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4327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5652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7815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电力/能源/矿产/测绘类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6106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5345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7107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8935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机械制造类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6025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7013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7873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汽车制造类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4067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3922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4833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汽车4S/维修/驾培类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5698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9704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化工类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6539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6625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7687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8975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生物/医药/医疗器械类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5308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5992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轻工/食品/工艺品类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5197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4642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5999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服装/纺织/皮革类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3386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2999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3785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计算机硬件开发类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5469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5687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7045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7944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lastRenderedPageBreak/>
              <w:t>计算机软件开发类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7549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7197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9353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12439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IT管理/项目协调类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6873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4805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8982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10583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IT质量管理/测试/配置管理类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5408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4725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7106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9283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IT运维/技术支持/系统集成类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5216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4664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6158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8438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互联网/移动互联网开发/设计类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6094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5457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7405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9656</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互联网产品/运营管理/电子商务类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6743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5604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8048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12219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手机/通信技术类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4263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6666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8640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电子/电器类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5905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5654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6800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7855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出版/印刷类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4618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5059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5617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5952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6794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5882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8296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11552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房地产开发/经纪/中介类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8329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7291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10573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15067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物业管理类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4696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3755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5465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8799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贸易/进出口类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5726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4514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5281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7832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物流/仓储类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4578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4070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5983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交通运输服务</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6428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4939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7838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12228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证券/期货/投资管理/服务类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9906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8581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12707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14773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银行类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7480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6527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8320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12942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5776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6949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9396</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艺术/设计类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6608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5208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7713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9710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广告类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4736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4420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5445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7576</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会展/公关/活动类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4779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3799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6611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8867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影视类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5602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5183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9025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文字媒体/写作类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3922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3643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4381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5768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百货/超市/零售类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4638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3791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5333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8029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lastRenderedPageBreak/>
              <w:t>餐饮/娱乐类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3647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3461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4467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5384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酒店/旅游类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3571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4419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6653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美容/保健类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6314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5459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7862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11608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翻译类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5683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5702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6683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7473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法律/法务/合规类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6865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5430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7266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9533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咨询/顾问/中介类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6447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5712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8835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10071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医院/医疗/护理类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5904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4421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7221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9940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文教/科研类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5071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4703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6190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7654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环境保护类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5611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5075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6446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7965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保安/家政服务类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3355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4333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5234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技工类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4855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4712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6042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7472</w:t>
            </w:r>
          </w:p>
        </w:tc>
      </w:tr>
    </w:tbl>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（单位：元/月）</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3375"/>
        <w:gridCol w:w="1875"/>
        <w:gridCol w:w="2085"/>
        <w:gridCol w:w="1695"/>
        <w:gridCol w:w="1995"/>
      </w:tblGrid>
      <w:tr w:rsidR="00150B29" w:rsidRPr="00150B29" w:rsidTr="00150B29">
        <w:trPr>
          <w:jc w:val="center"/>
        </w:trPr>
        <w:tc>
          <w:tcPr>
            <w:tcW w:w="11025" w:type="dxa"/>
            <w:gridSpan w:val="5"/>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表1-2.2021年第一季度广西人才网求职者职位期望薪酬情况表</w:t>
            </w:r>
          </w:p>
        </w:tc>
      </w:tr>
      <w:tr w:rsidR="00150B29" w:rsidRPr="00150B29" w:rsidTr="00150B29">
        <w:trPr>
          <w:jc w:val="center"/>
        </w:trPr>
        <w:tc>
          <w:tcPr>
            <w:tcW w:w="337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职位类别</w:t>
            </w:r>
          </w:p>
        </w:tc>
        <w:tc>
          <w:tcPr>
            <w:tcW w:w="187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期望平均薪酬</w:t>
            </w:r>
          </w:p>
        </w:tc>
        <w:tc>
          <w:tcPr>
            <w:tcW w:w="5760" w:type="dxa"/>
            <w:gridSpan w:val="3"/>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分位值</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50分位</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75分位</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90分位</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农林渔牧类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5666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4736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6469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8847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高级管理类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10074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6374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12011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22142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4932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3979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5379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7639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行政/文职/后勤类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4230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3797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4697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5825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财务/税务/审计/统计类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4705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3908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5120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7163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制造业生产管理类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5791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4858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6559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9065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质量保证/品质管理类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5267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4531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5916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8105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采购类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5464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4693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6032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8342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lastRenderedPageBreak/>
              <w:t>市场/营销/策划/推广类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6201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4809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6916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9759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6100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5847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8342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10732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客服/技术支持类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4552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3939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6621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电力/能源/矿产/测绘类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5774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4880</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6666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9196</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机械制造类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5672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5099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6744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8701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汽车制造类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5791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5126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6860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9038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汽车4S/维修/驾培类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5325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4456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6241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8831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化工类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5097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4594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5756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7623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生物/医药/医疗器械类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4824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4182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5302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7215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轻工/食品/工艺品类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4631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4062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5051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6438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服装/纺织/皮革类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5569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4448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5966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8402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计算机硬件开发类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6927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8151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9773</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计算机软件开发类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6385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4578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7926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12362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IT管理/项目协调类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7353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5061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8790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15887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IT质量管理/测试/配置管理类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5165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4338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5974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8289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IT运维/技术支持/系统集成类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5170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4203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5825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8207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互联网/移动互联网开发/设计类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5232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3944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5986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9052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互联网产品/运营管理/电子商务类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4882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3977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5304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7542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手机/通信技术类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4907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4247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5670</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7714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电子/电器类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5379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4635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6111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8561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出版/印刷类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4443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3972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5051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6462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6687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4982</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7989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13247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房地产开发/经纪/中介类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8762</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5644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10777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18410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物业管理类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5666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6184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9089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lastRenderedPageBreak/>
              <w:t>贸易/进出口类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4844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4174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5464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7412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物流/仓储类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4616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4075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5103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6520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交通运输服务</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5098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4671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7502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证券/期货/投资管理/服务类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6448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4629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7198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11414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银行类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6031</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4665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6767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9834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5717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6439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8900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艺术/设计类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4780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4005</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5528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7585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广告类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4191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5701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7909</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会展/公关/活动类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4978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4309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5673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7684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影视类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4759</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4097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5444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7341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文字媒体/写作类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4345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3896</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4936</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5952</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百货/超市/零售类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4610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3883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6944</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餐饮/娱乐类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4755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3974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5229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7311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酒店/旅游类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4814</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3928</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5112</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7307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美容/保健类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5466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4919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6135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8570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翻译类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5126</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4707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5874</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7850</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法律/法务/合规类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5828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4373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5935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9518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咨询/顾问/中介类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5830</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4563</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6577</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9295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医院/医疗/护理类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5067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4307</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5521</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7645</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文教/科研类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4368</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3854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4898</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6067</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环境保护类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5387</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4451</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5873</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8591</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保安/家政服务类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4093</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4695</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5818</w:t>
            </w:r>
          </w:p>
        </w:tc>
      </w:tr>
      <w:tr w:rsidR="00150B29" w:rsidRPr="00150B29" w:rsidTr="00150B29">
        <w:trPr>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技工类</w:t>
            </w:r>
          </w:p>
        </w:tc>
        <w:tc>
          <w:tcPr>
            <w:tcW w:w="18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5085</w:t>
            </w:r>
          </w:p>
        </w:tc>
        <w:tc>
          <w:tcPr>
            <w:tcW w:w="208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4754</w:t>
            </w:r>
          </w:p>
        </w:tc>
        <w:tc>
          <w:tcPr>
            <w:tcW w:w="16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5869</w:t>
            </w:r>
          </w:p>
        </w:tc>
        <w:tc>
          <w:tcPr>
            <w:tcW w:w="196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7564</w:t>
            </w:r>
          </w:p>
        </w:tc>
      </w:tr>
    </w:tbl>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lastRenderedPageBreak/>
        <w:t>（单位：元/月）</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1905"/>
        <w:gridCol w:w="3615"/>
        <w:gridCol w:w="1290"/>
        <w:gridCol w:w="1275"/>
        <w:gridCol w:w="1230"/>
        <w:gridCol w:w="1200"/>
      </w:tblGrid>
      <w:tr w:rsidR="00150B29" w:rsidRPr="00150B29" w:rsidTr="00150B29">
        <w:trPr>
          <w:jc w:val="center"/>
        </w:trPr>
        <w:tc>
          <w:tcPr>
            <w:tcW w:w="10515" w:type="dxa"/>
            <w:gridSpan w:val="6"/>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表2-1.2021年第一季度南宁市用人单位发布的部分职位薪酬情况表</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职位大类</w:t>
            </w:r>
          </w:p>
        </w:tc>
        <w:tc>
          <w:tcPr>
            <w:tcW w:w="361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具体职位</w:t>
            </w:r>
          </w:p>
        </w:tc>
        <w:tc>
          <w:tcPr>
            <w:tcW w:w="1290"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平均薪酬</w:t>
            </w:r>
          </w:p>
        </w:tc>
        <w:tc>
          <w:tcPr>
            <w:tcW w:w="3675" w:type="dxa"/>
            <w:gridSpan w:val="3"/>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分位薪酬</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50分位</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75分位</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90分位</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经营管理类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首席执行官CEO/总裁/总经理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24406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22884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28556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40194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运营总监/企管部经理/企业管理顾问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11303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9940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13228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15874</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6460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7560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9313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3956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3690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4539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5633</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行政/文职/后勤类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行政经理/主管/办公室主任/副主任</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7646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6367</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8323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11751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行政专员/助理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3911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3751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4487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经理助理/秘书/高级文员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6179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7570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12695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前台/接待/礼仪</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3862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3808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4451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4883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行政司机</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4386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4243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4865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5774</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财务/税务/审计/统计类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11331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8523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12811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18316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财务主管/会计主管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5889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5708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6930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7838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会计师/会计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4390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5183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6067</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出纳</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3887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3731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4377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4922</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收银/收费员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3153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3219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3853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4533</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市场/策划/推广类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市场/营销总监</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15524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13942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18880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25642</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10759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12384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16718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6797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6154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7768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市场/营销专员/助理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6096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5444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7377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9919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10073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12054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16128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7425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4361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12070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市场推广经理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8870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8600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11500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市场推广专员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5421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4929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6892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7916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市场/营销策划经理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11913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10499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16374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18549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市场/营销策划专员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5518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4786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6338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8032</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销售总监</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15840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15625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18229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19791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销售经理/主任</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11238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8709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12560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18907</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8930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8594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11456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14037</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10301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8866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12112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16966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7994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5922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9428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14298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7510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9771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区域市场/销售经理/主管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7598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8085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9330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10765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客户经理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9163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7739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11781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17595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销售代表</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6398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6070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7702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推销员/业务员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5413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6628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8055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6214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7376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11466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电话销售员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7227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6230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8459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12793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销售行政专员/助理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3454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6125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客服/技术支持类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客服经理/主管（非技术）</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5343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4848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6029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7775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客服专员/助理（非技术）</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4842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4239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5754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7930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客户咨询/服务/热线/呼叫中心服务人员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10892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13356</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计算机软件类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软件工程师/程序员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7403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7212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9270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11779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数据库工程师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6543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8562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9424</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lastRenderedPageBreak/>
              <w:t>互联网/网络应用类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网站运营经理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8382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8125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9187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9824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网站编辑/论坛维护/内容监管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3805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3769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4545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5133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网页设计/制作/美工</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5070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5657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6500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建筑工程师/注册建筑师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9764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8780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11562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14844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土木/土建工程师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9083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8571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9963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13500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给排水/水电工程师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7353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5984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8343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12641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工程造价师/预结算/审计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6971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6086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8482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11925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工程招投标/报批报建</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4848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8833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工程管理/项目经理/主管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9129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7694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11023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15599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工程监理/督导/验收</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5431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6765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12714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施工员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5619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5516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6885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8546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资料员/合同管理员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4212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3913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5375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6520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房地产/房地产中介类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房地产开发/策划经理/主管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10083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13999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置业顾问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8539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7530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11514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16113</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证券/投资/其他金融类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投资顾问/基金经理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7660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6473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11001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投资/理财顾问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10569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9576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13060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20698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金融资产评估/风险控制</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9631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16042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18416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信贷管理/信用调查/稽核分析</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8693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7732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11612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13687</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保险业务经理/主管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保险代理/经纪人/客户经理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5514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4878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5954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9341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保险核保/理赔服务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6294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5812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7926</w:t>
            </w:r>
          </w:p>
        </w:tc>
      </w:tr>
    </w:tbl>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lastRenderedPageBreak/>
        <w:t>（单位：元/月）</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1905"/>
        <w:gridCol w:w="3795"/>
        <w:gridCol w:w="1110"/>
        <w:gridCol w:w="1275"/>
        <w:gridCol w:w="1230"/>
        <w:gridCol w:w="1200"/>
      </w:tblGrid>
      <w:tr w:rsidR="00150B29" w:rsidRPr="00150B29" w:rsidTr="00150B29">
        <w:trPr>
          <w:jc w:val="center"/>
        </w:trPr>
        <w:tc>
          <w:tcPr>
            <w:tcW w:w="10515" w:type="dxa"/>
            <w:gridSpan w:val="6"/>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表2-2.2021年第一季度柳州市用人单位发布的职位薪酬情况表</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职位大类</w:t>
            </w:r>
          </w:p>
        </w:tc>
        <w:tc>
          <w:tcPr>
            <w:tcW w:w="379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具体职位</w:t>
            </w:r>
          </w:p>
        </w:tc>
        <w:tc>
          <w:tcPr>
            <w:tcW w:w="1110"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平均薪酬</w:t>
            </w:r>
          </w:p>
        </w:tc>
        <w:tc>
          <w:tcPr>
            <w:tcW w:w="3675" w:type="dxa"/>
            <w:gridSpan w:val="3"/>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分位薪酬</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50分位</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75分位</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90分位</w:t>
            </w:r>
          </w:p>
        </w:tc>
      </w:tr>
      <w:tr w:rsidR="00150B29" w:rsidRPr="00150B29" w:rsidTr="00150B29">
        <w:trPr>
          <w:jc w:val="center"/>
        </w:trPr>
        <w:tc>
          <w:tcPr>
            <w:tcW w:w="190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经营管理类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首席执行官CEO/总裁/总经理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28999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人力资源/人事经理/主管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5437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人力资源/人事专员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3645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3571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行政/文职/后勤类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行政经理/主管/办公室主任/副主任</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5357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6250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行政专员/助理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3837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3678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4452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4980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经理助理/秘书/高级文员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5375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前台/接待/礼仪</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3576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3583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4187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4674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行政司机</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4357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财务/税务/审计/统计类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财务主管/会计主管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6125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会计师/会计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3767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4031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4702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5340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出纳</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3793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4395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4807</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收银/收费员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2666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3400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市场/策划/推广类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市场/营销总监</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16249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市场/营销专员/助理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3851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3614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4882</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产品/品牌专员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3714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5167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5666</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市场推广专员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5523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4722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5916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9159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市场/营销策划专员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4285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销售总监</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销售经理/主任</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8480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7666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11124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14948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15352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21499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26599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17238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7312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7968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招商/渠道/分销/拓展专员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5051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4821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区域市场/销售经理/主管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7368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9240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客户经理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6420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6416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7458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10833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销售代表</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11558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10312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14843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20329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推销员/业务员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6767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6435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7695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12364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销售工程师</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电话销售员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7276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8120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9059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9623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销售行政专员/助理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4029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5150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客服/技术支持类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客服经理/主管（非技术）</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3780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3475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3787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3974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客服专员/助理（非技术）</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4712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4694</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5916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7138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客户咨询/服务/热线/呼叫中心服务人员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计算机软件类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软件工程师/程序员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9047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8666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13599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数据库工程师</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互联网/网络应用类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网站运营经理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网页设计/制作/美工</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3166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3849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建筑工程师/注册建筑师</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给排水/水电工程师</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工程造价师/预结算/审计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6206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6142</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8188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9274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工程招投标/报批报建</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5470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3928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15748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工程管理/项目经理/主管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7820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8263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9657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12350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工程监理/督导/验收</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6521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6143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7785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11165</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施工员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5489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6433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7373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资料员/合同管理员</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5167</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5791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6800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房地产/房地产中介类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房地产开发/策划经理/主管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置业顾问</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7324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9285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10499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证券/投资/其他金融类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投资/理财顾问</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10055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12750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14099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金融资产评估/风险控制</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信贷管理/信用调查/稽核分析</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保险类</w:t>
            </w: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保险业务经理/主管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保险代理/经纪人/客户经理</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79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保险核保/理赔服务</w:t>
            </w:r>
          </w:p>
        </w:tc>
        <w:tc>
          <w:tcPr>
            <w:tcW w:w="111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5799</w:t>
            </w:r>
          </w:p>
        </w:tc>
      </w:tr>
    </w:tbl>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 </w:t>
      </w:r>
      <w:r w:rsidRPr="00150B29">
        <w:rPr>
          <w:rFonts w:ascii="宋体" w:eastAsia="宋体" w:hAnsi="宋体" w:cs="宋体" w:hint="eastAsia"/>
          <w:b/>
          <w:bCs/>
          <w:color w:val="333333"/>
          <w:kern w:val="0"/>
          <w:sz w:val="24"/>
          <w:szCs w:val="24"/>
        </w:rPr>
        <w:t> </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 </w:t>
      </w:r>
    </w:p>
    <w:p w:rsidR="00150B29" w:rsidRPr="00150B29" w:rsidRDefault="00150B29" w:rsidP="00150B29">
      <w:pPr>
        <w:widowControl/>
        <w:shd w:val="clear" w:color="auto" w:fill="FFFFFF"/>
        <w:jc w:val="righ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（单位：元/月）</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1905"/>
        <w:gridCol w:w="3615"/>
        <w:gridCol w:w="1290"/>
        <w:gridCol w:w="1275"/>
        <w:gridCol w:w="1230"/>
        <w:gridCol w:w="1200"/>
      </w:tblGrid>
      <w:tr w:rsidR="00150B29" w:rsidRPr="00150B29" w:rsidTr="00150B29">
        <w:trPr>
          <w:jc w:val="center"/>
        </w:trPr>
        <w:tc>
          <w:tcPr>
            <w:tcW w:w="10515" w:type="dxa"/>
            <w:gridSpan w:val="6"/>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表2-3.2021年第一季度桂林市用人单位发布的职位薪酬情况表</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职位大类</w:t>
            </w:r>
          </w:p>
        </w:tc>
        <w:tc>
          <w:tcPr>
            <w:tcW w:w="361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具体职位</w:t>
            </w:r>
          </w:p>
        </w:tc>
        <w:tc>
          <w:tcPr>
            <w:tcW w:w="1290"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平均薪酬</w:t>
            </w:r>
          </w:p>
        </w:tc>
        <w:tc>
          <w:tcPr>
            <w:tcW w:w="3675" w:type="dxa"/>
            <w:gridSpan w:val="3"/>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分位薪酬</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50分位</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75分位</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rPr>
                <w:rFonts w:ascii="宋体" w:eastAsia="宋体" w:hAnsi="宋体" w:cs="宋体"/>
                <w:kern w:val="0"/>
                <w:sz w:val="24"/>
                <w:szCs w:val="24"/>
              </w:rPr>
            </w:pPr>
            <w:r w:rsidRPr="00150B29">
              <w:rPr>
                <w:rFonts w:ascii="宋体" w:eastAsia="宋体" w:hAnsi="宋体" w:cs="宋体" w:hint="eastAsia"/>
                <w:b/>
                <w:bCs/>
                <w:kern w:val="0"/>
                <w:sz w:val="24"/>
                <w:szCs w:val="24"/>
              </w:rPr>
              <w:t>90分位</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经营管理类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首席执行官CEO/总裁/总经理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21250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19999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27999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运营总监/企管部经理/企业管理顾问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28999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7083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人力资源/人事专员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4055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4167</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4916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6200</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行政/文职/后勤类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行政经理/主管/办公室主任/副主任</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6769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7833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行政专员/助理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3900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经理助理/秘书/高级文员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前台/接待/礼仪</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5323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3721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8583</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9433</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财务/税务/审计/统计类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9375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财务主管/会计主管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8874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会计师/会计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4533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5125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出纳</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3333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3400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3879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收银/收费员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2833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3250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3699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市场/策划/推广类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市场/营销总监</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14600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25000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9071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9250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16501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市场/营销专员/助理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4409</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5312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5724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产品/品牌专员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市场推广专员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4357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4416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4708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4882</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市场/营销策划专员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5250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销售总监</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销售经理/主任</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7966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9772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11333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11250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13124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14249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招商/渠道/分销/拓展专员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6888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8200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9639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区域市场/销售经理/主管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7666</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9699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客户经理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7531</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7399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8400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9359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销售代表</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6971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7528</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7863</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推销员/业务员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5420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4949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5574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销售工程师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电话销售员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客服/技术支持类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客服经理/主管（非技术）</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客服专员/助理（非技术）</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3833</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4624</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4849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计算机软件类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软件工程师/程序员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15100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16875</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18437</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19374</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数据库工程师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7799</w:t>
            </w:r>
          </w:p>
        </w:tc>
      </w:tr>
      <w:tr w:rsidR="00150B29" w:rsidRPr="00150B29" w:rsidTr="00150B29">
        <w:trPr>
          <w:jc w:val="center"/>
        </w:trPr>
        <w:tc>
          <w:tcPr>
            <w:tcW w:w="190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互联网/网络应用类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网页设计/制作/美工</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3899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建筑工程师/注册建筑师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10750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9999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13999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土木/土建工程师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9555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9166</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9916</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给排水/水电工程师</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9285</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13125</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16501</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工程造价师/预结算/审计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8948</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6600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13541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17562</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工程招投标/报批报建</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5857</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5607</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5981</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7449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工程管理/项目经理/主管</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7694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7111</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8500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12000</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工程监理/督导/验收</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3352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3278</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6598</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施工员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4892</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4833</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5919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资料员/合同管理员</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5684</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6812</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7524</w:t>
            </w:r>
          </w:p>
        </w:tc>
      </w:tr>
      <w:tr w:rsidR="00150B29" w:rsidRPr="00150B29" w:rsidTr="00150B29">
        <w:trPr>
          <w:jc w:val="center"/>
        </w:trPr>
        <w:tc>
          <w:tcPr>
            <w:tcW w:w="190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房地产/房地产中介类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置业顾问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3250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12749</w:t>
            </w:r>
          </w:p>
        </w:tc>
      </w:tr>
      <w:tr w:rsidR="00150B29" w:rsidRPr="00150B29" w:rsidTr="00150B29">
        <w:trPr>
          <w:jc w:val="center"/>
        </w:trPr>
        <w:tc>
          <w:tcPr>
            <w:tcW w:w="1905" w:type="dxa"/>
            <w:vMerge w:val="restart"/>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证券/投资/其他金融类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投资/理财顾问</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12500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13749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14499</w:t>
            </w:r>
          </w:p>
        </w:tc>
      </w:tr>
      <w:tr w:rsidR="00150B29" w:rsidRPr="00150B29" w:rsidTr="00150B29">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rPr>
                <w:rFonts w:ascii="宋体" w:eastAsia="宋体" w:hAnsi="宋体" w:cs="宋体"/>
                <w:kern w:val="0"/>
                <w:sz w:val="24"/>
                <w:szCs w:val="24"/>
              </w:rPr>
            </w:pP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信贷管理/信用调查/稽核分析</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5500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5749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5899</w:t>
            </w:r>
          </w:p>
        </w:tc>
      </w:tr>
      <w:tr w:rsidR="00150B29" w:rsidRPr="00150B29" w:rsidTr="00150B29">
        <w:trPr>
          <w:jc w:val="center"/>
        </w:trPr>
        <w:tc>
          <w:tcPr>
            <w:tcW w:w="190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center"/>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保险类</w:t>
            </w:r>
          </w:p>
        </w:tc>
        <w:tc>
          <w:tcPr>
            <w:tcW w:w="361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lef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保险代理/经纪人/客户经理</w:t>
            </w:r>
          </w:p>
        </w:tc>
        <w:tc>
          <w:tcPr>
            <w:tcW w:w="129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9000</w:t>
            </w:r>
          </w:p>
        </w:tc>
        <w:tc>
          <w:tcPr>
            <w:tcW w:w="1230"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9499</w:t>
            </w:r>
          </w:p>
        </w:tc>
        <w:tc>
          <w:tcPr>
            <w:tcW w:w="1155" w:type="dxa"/>
            <w:tcBorders>
              <w:top w:val="single" w:sz="6" w:space="0" w:color="auto"/>
              <w:left w:val="single" w:sz="6" w:space="0" w:color="auto"/>
              <w:bottom w:val="single" w:sz="6" w:space="0" w:color="auto"/>
              <w:right w:val="single" w:sz="6" w:space="0" w:color="auto"/>
            </w:tcBorders>
            <w:vAlign w:val="center"/>
            <w:hideMark/>
          </w:tcPr>
          <w:p w:rsidR="00150B29" w:rsidRPr="00150B29" w:rsidRDefault="00150B29" w:rsidP="00150B29">
            <w:pPr>
              <w:widowControl/>
              <w:jc w:val="right"/>
              <w:textAlignment w:val="center"/>
              <w:rPr>
                <w:rFonts w:ascii="宋体" w:eastAsia="宋体" w:hAnsi="宋体" w:cs="宋体"/>
                <w:kern w:val="0"/>
                <w:sz w:val="24"/>
                <w:szCs w:val="24"/>
              </w:rPr>
            </w:pPr>
            <w:r w:rsidRPr="00150B29">
              <w:rPr>
                <w:rFonts w:ascii="宋体" w:eastAsia="宋体" w:hAnsi="宋体" w:cs="宋体" w:hint="eastAsia"/>
                <w:kern w:val="0"/>
                <w:sz w:val="24"/>
                <w:szCs w:val="24"/>
              </w:rPr>
              <w:t>9799</w:t>
            </w:r>
          </w:p>
        </w:tc>
      </w:tr>
    </w:tbl>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lastRenderedPageBreak/>
        <w:t> </w:t>
      </w: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p>
    <w:p w:rsidR="00150B29" w:rsidRPr="00150B29" w:rsidRDefault="00150B29" w:rsidP="00150B29">
      <w:pPr>
        <w:widowControl/>
        <w:shd w:val="clear" w:color="auto" w:fill="FFFFFF"/>
        <w:jc w:val="left"/>
        <w:rPr>
          <w:rFonts w:ascii="微软雅黑" w:eastAsia="微软雅黑" w:hAnsi="微软雅黑" w:cs="宋体" w:hint="eastAsia"/>
          <w:color w:val="333333"/>
          <w:kern w:val="0"/>
          <w:szCs w:val="21"/>
        </w:rPr>
      </w:pPr>
    </w:p>
    <w:p w:rsidR="00150B29" w:rsidRPr="00150B29" w:rsidRDefault="00150B29" w:rsidP="00150B29">
      <w:pPr>
        <w:widowControl/>
        <w:shd w:val="clear" w:color="auto" w:fill="FFFFFF"/>
        <w:ind w:firstLine="465"/>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注1：</w:t>
      </w:r>
      <w:r w:rsidRPr="00150B29">
        <w:rPr>
          <w:rFonts w:ascii="宋体" w:eastAsia="宋体" w:hAnsi="宋体" w:cs="宋体" w:hint="eastAsia"/>
          <w:color w:val="333333"/>
          <w:kern w:val="0"/>
          <w:sz w:val="24"/>
          <w:szCs w:val="24"/>
        </w:rPr>
        <w:t>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注2：</w:t>
      </w:r>
      <w:r w:rsidRPr="00150B29">
        <w:rPr>
          <w:rFonts w:ascii="宋体" w:eastAsia="宋体" w:hAnsi="宋体" w:cs="宋体" w:hint="eastAsia"/>
          <w:color w:val="333333"/>
          <w:kern w:val="0"/>
          <w:sz w:val="24"/>
          <w:szCs w:val="24"/>
        </w:rPr>
        <w:t>本报告所指薪酬是广西人才网中用人单位发布职位或求职者期望的税前总体收入水平，包含个人所缴纳的五险一金等内容（即应发工资），其展现的是招聘过程中职位对应的收入水平，主要折算为月薪进行计算，供用人单位和求职者参考使用。</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注3：</w:t>
      </w:r>
      <w:r w:rsidRPr="00150B29">
        <w:rPr>
          <w:rFonts w:ascii="宋体" w:eastAsia="宋体" w:hAnsi="宋体" w:cs="宋体" w:hint="eastAsia"/>
          <w:color w:val="333333"/>
          <w:kern w:val="0"/>
          <w:sz w:val="24"/>
          <w:szCs w:val="24"/>
        </w:rPr>
        <w:t>本报告数据来源于广西人才网，经去除重复、不完整以及无效数据、违背国家法律法规的不合理数据，限定单个职位样本量个数（单个职位薪酬数据限定为至少25个样本，低于25个样本的职位薪酬数据不予统计，行业惯例为7个）等数据处理方式，确定2021年第一季度超过15万个符合要求的职位薪酬数据信息作为统计样本。在统计指标上，同时采用平均薪酬和分位薪酬统计方式。</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注4：职位平均薪酬</w:t>
      </w:r>
      <w:r w:rsidRPr="00150B29">
        <w:rPr>
          <w:rFonts w:ascii="宋体" w:eastAsia="宋体" w:hAnsi="宋体" w:cs="宋体" w:hint="eastAsia"/>
          <w:color w:val="333333"/>
          <w:kern w:val="0"/>
          <w:sz w:val="24"/>
          <w:szCs w:val="24"/>
        </w:rPr>
        <w:t>指的是所属职位类别中用人单位发布职位的薪酬样本加权平均值，不代表单个职位的实际薪酬，例如高级管理类职位平均薪酬为16480元/月，但其有很多副总以上级别的高薪职位薪酬更高。</w:t>
      </w:r>
      <w:r w:rsidRPr="00150B29">
        <w:rPr>
          <w:rFonts w:ascii="宋体" w:eastAsia="宋体" w:hAnsi="宋体" w:cs="宋体" w:hint="eastAsia"/>
          <w:b/>
          <w:bCs/>
          <w:color w:val="333333"/>
          <w:kern w:val="0"/>
          <w:sz w:val="24"/>
          <w:szCs w:val="24"/>
        </w:rPr>
        <w:t>期望薪酬</w:t>
      </w:r>
      <w:r w:rsidRPr="00150B29">
        <w:rPr>
          <w:rFonts w:ascii="宋体" w:eastAsia="宋体" w:hAnsi="宋体" w:cs="宋体" w:hint="eastAsia"/>
          <w:color w:val="333333"/>
          <w:kern w:val="0"/>
          <w:sz w:val="24"/>
          <w:szCs w:val="24"/>
        </w:rPr>
        <w:t>指的是求职者期望从事职位类别的薪酬样本加权平均值。</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b/>
          <w:bCs/>
          <w:color w:val="333333"/>
          <w:kern w:val="0"/>
          <w:sz w:val="24"/>
          <w:szCs w:val="24"/>
        </w:rPr>
        <w:t>注5：分位薪酬</w:t>
      </w:r>
      <w:r w:rsidRPr="00150B29">
        <w:rPr>
          <w:rFonts w:ascii="宋体" w:eastAsia="宋体" w:hAnsi="宋体" w:cs="宋体" w:hint="eastAsia"/>
          <w:color w:val="333333"/>
          <w:kern w:val="0"/>
          <w:sz w:val="24"/>
          <w:szCs w:val="24"/>
        </w:rPr>
        <w:t>水平显示的是该职位中低于一定比例的薪酬水平，便于用人单位和求职者对照和定位自身职位薪酬的竞争水平等级，其中90分位代表高端、75分位代表中高端、50分位代表中端、25分位代表中低端、10分位代表低端。例如某职位75分位的薪酬水平为5000元/月，即表示该职位中有占比75%的职位薪酬低于5000元/月，而5000元/月也代表了该职位薪酬的市场中高端水平。</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645"/>
        <w:jc w:val="lef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 </w:t>
      </w:r>
    </w:p>
    <w:p w:rsidR="00150B29" w:rsidRPr="00150B29" w:rsidRDefault="00150B29" w:rsidP="00150B29">
      <w:pPr>
        <w:widowControl/>
        <w:shd w:val="clear" w:color="auto" w:fill="FFFFFF"/>
        <w:ind w:firstLine="5985"/>
        <w:jc w:val="right"/>
        <w:rPr>
          <w:rFonts w:ascii="微软雅黑" w:eastAsia="微软雅黑" w:hAnsi="微软雅黑" w:cs="宋体" w:hint="eastAsia"/>
          <w:color w:val="333333"/>
          <w:kern w:val="0"/>
          <w:szCs w:val="21"/>
        </w:rPr>
      </w:pPr>
      <w:r w:rsidRPr="00150B29">
        <w:rPr>
          <w:rFonts w:ascii="宋体" w:eastAsia="宋体" w:hAnsi="宋体" w:cs="宋体" w:hint="eastAsia"/>
          <w:color w:val="333333"/>
          <w:kern w:val="0"/>
          <w:sz w:val="24"/>
          <w:szCs w:val="24"/>
        </w:rPr>
        <w:t>中国广西人才市场</w:t>
      </w:r>
    </w:p>
    <w:p w:rsidR="00B02C3F" w:rsidRPr="00150B29" w:rsidRDefault="00150B29" w:rsidP="00150B29">
      <w:pPr>
        <w:widowControl/>
        <w:shd w:val="clear" w:color="auto" w:fill="FFFFFF"/>
        <w:jc w:val="right"/>
        <w:rPr>
          <w:rFonts w:ascii="微软雅黑" w:eastAsia="微软雅黑" w:hAnsi="微软雅黑" w:cs="宋体"/>
          <w:color w:val="333333"/>
          <w:kern w:val="0"/>
          <w:szCs w:val="21"/>
        </w:rPr>
      </w:pPr>
      <w:r w:rsidRPr="00150B29">
        <w:rPr>
          <w:rFonts w:ascii="宋体" w:eastAsia="宋体" w:hAnsi="宋体" w:cs="宋体" w:hint="eastAsia"/>
          <w:color w:val="333333"/>
          <w:kern w:val="0"/>
          <w:sz w:val="24"/>
          <w:szCs w:val="24"/>
        </w:rPr>
        <w:t>2021年5月18日</w:t>
      </w:r>
    </w:p>
    <w:sectPr w:rsidR="00B02C3F" w:rsidRPr="00150B29" w:rsidSect="00150B2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0B29"/>
    <w:rsid w:val="00150B29"/>
    <w:rsid w:val="00B02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B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0B29"/>
    <w:rPr>
      <w:b/>
      <w:bCs/>
    </w:rPr>
  </w:style>
  <w:style w:type="paragraph" w:styleId="a5">
    <w:name w:val="Balloon Text"/>
    <w:basedOn w:val="a"/>
    <w:link w:val="Char"/>
    <w:uiPriority w:val="99"/>
    <w:semiHidden/>
    <w:unhideWhenUsed/>
    <w:rsid w:val="00150B29"/>
    <w:rPr>
      <w:sz w:val="18"/>
      <w:szCs w:val="18"/>
    </w:rPr>
  </w:style>
  <w:style w:type="character" w:customStyle="1" w:styleId="Char">
    <w:name w:val="批注框文本 Char"/>
    <w:basedOn w:val="a0"/>
    <w:link w:val="a5"/>
    <w:uiPriority w:val="99"/>
    <w:semiHidden/>
    <w:rsid w:val="00150B29"/>
    <w:rPr>
      <w:sz w:val="18"/>
      <w:szCs w:val="18"/>
    </w:rPr>
  </w:style>
</w:styles>
</file>

<file path=word/webSettings.xml><?xml version="1.0" encoding="utf-8"?>
<w:webSettings xmlns:r="http://schemas.openxmlformats.org/officeDocument/2006/relationships" xmlns:w="http://schemas.openxmlformats.org/wordprocessingml/2006/main">
  <w:divs>
    <w:div w:id="173345270">
      <w:bodyDiv w:val="1"/>
      <w:marLeft w:val="0"/>
      <w:marRight w:val="0"/>
      <w:marTop w:val="0"/>
      <w:marBottom w:val="0"/>
      <w:divBdr>
        <w:top w:val="none" w:sz="0" w:space="0" w:color="auto"/>
        <w:left w:val="none" w:sz="0" w:space="0" w:color="auto"/>
        <w:bottom w:val="none" w:sz="0" w:space="0" w:color="auto"/>
        <w:right w:val="none" w:sz="0" w:space="0" w:color="auto"/>
      </w:divBdr>
      <w:divsChild>
        <w:div w:id="2045132534">
          <w:marLeft w:val="0"/>
          <w:marRight w:val="0"/>
          <w:marTop w:val="0"/>
          <w:marBottom w:val="0"/>
          <w:divBdr>
            <w:top w:val="none" w:sz="0" w:space="0" w:color="auto"/>
            <w:left w:val="none" w:sz="0" w:space="0" w:color="auto"/>
            <w:bottom w:val="none" w:sz="0" w:space="0" w:color="auto"/>
            <w:right w:val="none" w:sz="0" w:space="0" w:color="auto"/>
          </w:divBdr>
        </w:div>
        <w:div w:id="282230375">
          <w:marLeft w:val="0"/>
          <w:marRight w:val="0"/>
          <w:marTop w:val="0"/>
          <w:marBottom w:val="0"/>
          <w:divBdr>
            <w:top w:val="none" w:sz="0" w:space="0" w:color="auto"/>
            <w:left w:val="none" w:sz="0" w:space="0" w:color="auto"/>
            <w:bottom w:val="none" w:sz="0" w:space="0" w:color="auto"/>
            <w:right w:val="none" w:sz="0" w:space="0" w:color="auto"/>
          </w:divBdr>
        </w:div>
        <w:div w:id="1820615500">
          <w:marLeft w:val="0"/>
          <w:marRight w:val="0"/>
          <w:marTop w:val="0"/>
          <w:marBottom w:val="0"/>
          <w:divBdr>
            <w:top w:val="none" w:sz="0" w:space="0" w:color="auto"/>
            <w:left w:val="none" w:sz="0" w:space="0" w:color="auto"/>
            <w:bottom w:val="none" w:sz="0" w:space="0" w:color="auto"/>
            <w:right w:val="none" w:sz="0" w:space="0" w:color="auto"/>
          </w:divBdr>
        </w:div>
        <w:div w:id="2066757247">
          <w:marLeft w:val="0"/>
          <w:marRight w:val="0"/>
          <w:marTop w:val="0"/>
          <w:marBottom w:val="0"/>
          <w:divBdr>
            <w:top w:val="none" w:sz="0" w:space="0" w:color="auto"/>
            <w:left w:val="none" w:sz="0" w:space="0" w:color="auto"/>
            <w:bottom w:val="none" w:sz="0" w:space="0" w:color="auto"/>
            <w:right w:val="none" w:sz="0" w:space="0" w:color="auto"/>
          </w:divBdr>
        </w:div>
        <w:div w:id="104517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2021-06-02T08:35:00Z</dcterms:created>
  <dcterms:modified xsi:type="dcterms:W3CDTF">2021-06-02T08:36:00Z</dcterms:modified>
</cp:coreProperties>
</file>