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i w:val="0"/>
          <w:caps w:val="0"/>
          <w:color w:val="333333"/>
          <w:spacing w:val="0"/>
          <w:sz w:val="36"/>
          <w:szCs w:val="36"/>
        </w:rPr>
      </w:pPr>
      <w:r>
        <w:rPr>
          <w:rFonts w:hint="eastAsia" w:ascii="方正小标宋简体" w:hAnsi="方正小标宋简体" w:eastAsia="方正小标宋简体" w:cs="方正小标宋简体"/>
          <w:b w:val="0"/>
          <w:i w:val="0"/>
          <w:caps w:val="0"/>
          <w:color w:val="333333"/>
          <w:spacing w:val="0"/>
          <w:sz w:val="36"/>
          <w:szCs w:val="36"/>
          <w:bdr w:val="none" w:color="auto" w:sz="0" w:space="0"/>
          <w:shd w:val="clear" w:fill="FFFFFF"/>
        </w:rPr>
        <w:t>2025年第三季度广西人才网薪酬报告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2025年第三季度广西人才网中用人单位发布职位的平均薪酬（其定义见注4，下同）为6068元/月，环比增长9.42%，同比增长10.00%；而求职者期望薪酬(其定义见注4，下同）为5481元/月，环比下降7.24%，同比下降4.22%。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一、总体薪酬情况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（一）总体平均薪酬水平实现增长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2025年第三季度，广西人才网中用人单位发布职位的平均月薪突破6000元，具体为6068元/月，与上季度相比，增长9.42%，与上年同期相比增长10.00%。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近五年求职者期望薪酬和用人单位发布职位平均薪酬对比走势图如下：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362825" cy="4038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7362825" cy="40386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另外，分位值数据显示，用人单位发布职位薪酬的中位数（其定义见注5，下同）为5406元/月，环比增长6.31%，同比增长7.77%。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近五年求职者期望薪酬和用人单位发布职位薪酬中位值对比走势图如下：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581900" cy="37242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7581900" cy="37242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（二）中低薪区间职位占比减少，高薪区间职位占比增长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本季度职位薪酬区间占比主要集中在4000-4999元/月、5000-5999元/月、6000-7999元/月区间，占比分别为21.06%、21.07%、23.91%。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与二季度相比，职位占比呈现向高薪区间倾斜的趋势，6000元以上/月各薪酬区间的职位占比与上季度相比均有增长，其中6000-7999元/月区间的职位占比增长较明显，环比提升5.57个百分点；另外，2000-5999元/月的各薪酬区间占比均有下降，其中3000-3999元/月区间下降4.23个百分点，4000-4999元/月区间下降3.22个百分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与上季度相比，职位数量在各个薪酬区间的分布图如下：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7623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7143750" cy="37623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（三）求职者期望薪酬占比整体稳定且集中度较高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求职者期望薪酬区间的占比呈现整体稳定、集中度较高的特点。从具体区间来看，3000-3999元/月区间、4000-4999元/月区间的求职者期望薪酬占比均超过20%，是求职者期望的主流薪酬区间；同时，5000-5999元/月、6000-7999元/月区间的占比也均超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与上季度相比，求职者期望在各个薪酬区间的分布图如下：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238500"/>
            <wp:effectExtent l="0" t="0" r="0"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7143750" cy="32385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（四）求职者期望薪酬与职位薪酬区间分布差异较显著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本季度求职者期望薪酬主要集中在3000-4999元/月区间，而职位薪酬主要集中在4000-7999元/月区间，这表明职位薪酬水平在一定程度上能够满足或略高于部分求职者的薪资预期。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从具体区间来看，2000-2999元/月、5000-5999元/月、6000-7999元/月三个区间内，职位提供的薪酬水平明显高于求职者期望。这一现象既反映出用人单位对相关人才的需求迫切，也从侧面说明部分用人单位面临较大招工压力，需通过提升薪酬竞争力吸引合适人选；而在其余薪酬区间，职位薪酬与求职者期望基本持平或低于期望，在一定程度上体现出这些区间的求职者竞争相对激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2025年第三季度求职者期望与职位薪酬（各薪酬区间分布）对比曲线图：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50520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7143750" cy="35052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其他详细区间近五年变化趋势图如下：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1、近五年较低薪酬区间（单位：元/月）的职位数量占比曲线图如下：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69570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7143750" cy="36957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2、近五年主要薪酬区间（单位：元/月）的职位数量占比曲线图如下：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4181475"/>
            <wp:effectExtent l="0" t="0" r="0" b="9525"/>
            <wp:docPr id="7"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62"/>
                    <pic:cNvPicPr>
                      <a:picLocks noChangeAspect="1"/>
                    </pic:cNvPicPr>
                  </pic:nvPicPr>
                  <pic:blipFill>
                    <a:blip r:embed="rId10"/>
                    <a:stretch>
                      <a:fillRect/>
                    </a:stretch>
                  </pic:blipFill>
                  <pic:spPr>
                    <a:xfrm>
                      <a:off x="0" y="0"/>
                      <a:ext cx="7143750" cy="41814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3、近五年较高薪酬区间（单位：元/月）的职位数量占比曲线图如下：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4143375"/>
            <wp:effectExtent l="0" t="0" r="0" b="9525"/>
            <wp:docPr id="8"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3"/>
                    <pic:cNvPicPr>
                      <a:picLocks noChangeAspect="1"/>
                    </pic:cNvPicPr>
                  </pic:nvPicPr>
                  <pic:blipFill>
                    <a:blip r:embed="rId11"/>
                    <a:stretch>
                      <a:fillRect/>
                    </a:stretch>
                  </pic:blipFill>
                  <pic:spPr>
                    <a:xfrm>
                      <a:off x="0" y="0"/>
                      <a:ext cx="7143750" cy="41433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二、各职位薪酬情况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（一）职位大类薪酬排名情况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薪酬最高的前五位职位类别分别为：能源/地质类11866元/月、法律服务类10684元/月、高端技术类9456元/月、咨询/调研类9417元/月、投融资类9350元/月。与此同时,部分职位的平均薪酬水平仍处于较低水平，其中薪酬最低的前五位职位类别分别为：安保服务类3749元/月、家政/保洁类3876元/月、服装/纺织/皮革类4034元/月、后厨类4147元/月、文化艺术类4151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求职者期望最高的前五位职位类别分别为：高端技术类10766元/月、投融资类8005元/月、生产安全类7364元/月、房地产规划开发类7344元/月、产品经理类7253元/月；而期望从事以下五类职位的求职者对薪酬要求较低，包括：前厅类3944元/月、家政/保洁类4126元/月、客服类4323元/月、零售类4333元/月、文化艺术类4458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具体职位类别的薪酬情况详见附表1-1、1-2。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（二）部分职位类别薪酬变动情况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2025年第三季度，广西人才网中各职位类别的平均薪酬出现较大波动，最高的职位薪酬环比增幅达到53.68%，职位薪酬环比降幅最大的达到30.26%。部分职位类别薪酬如下：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1、咨询/调研类职位平均薪酬水平大幅提升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咨询/调研类职位的平均薪酬与上季度相比实现明显增长，本季度该职位平均薪酬为9417元/月，较上季度的7309元/月大幅增长28.84%。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2、投融资类职位平均薪酬水平稳步增长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投融资类职位的平均薪酬在今年以来持续保持平稳增长态势。本季度该职位平均薪酬为9350元/月，比上季度的8625元/月增长8.40%，环比增幅与上季度的7.01%基本持平，增长节奏较稳定。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3、行政类职位平均薪酬水平实现增长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行政类职位的平均薪酬为4785元/月，较上季度的4428元/月有所提升，环比增长8.06%，本季度实现了薪酬水平的正向增长。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4、能源/地质类职位平均薪酬排名第一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能源/地质类职位的平均薪酬虽然由2025年第二季度的12663元/月减少至本季度的11866元/月，环比下降6.30%，但仍稳定保持在10000元/月以上，在本季度各职位类别平均薪酬中位居榜首。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Style w:val="6"/>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三、广西人才网各主要工作地薪酬情况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区内各市的用人单位提供的薪酬水平分布中，工作地在贺州市的用人单位提供的职位平均薪酬在本季度位居全区第一位，该地招聘需求主要集中在法务经理等中高端职能岗位，以及销售经理、区域经理等以业绩为导向的业务类岗位，本季度平均薪酬达到6234元/月，环比下降3.41%，其求职者期望薪酬为5033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广西人才网中区内主要工作地对应的求职者期望薪酬和职位平均薪酬水平分布图如下（单位：元/月）：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914775"/>
            <wp:effectExtent l="0" t="0" r="0" b="9525"/>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7143750" cy="3914775"/>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广西区内各市的用人单位提供的薪酬水平分布中，北海市用人单位发布职位薪酬的中位值（其定义见注5，下同）最高，为5634元/月，其求职者期望薪酬中位数为4735元/月。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广西人才网中区内主要工作地对应的求职者期望薪酬中位值和职位平均薪酬中位值水平分布图如下（单位：元/月）：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drawing>
          <wp:inline distT="0" distB="0" distL="114300" distR="114300">
            <wp:extent cx="7143750" cy="3390900"/>
            <wp:effectExtent l="0" t="0" r="0" b="0"/>
            <wp:docPr id="10"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65"/>
                    <pic:cNvPicPr>
                      <a:picLocks noChangeAspect="1"/>
                    </pic:cNvPicPr>
                  </pic:nvPicPr>
                  <pic:blipFill>
                    <a:blip r:embed="rId13"/>
                    <a:stretch>
                      <a:fillRect/>
                    </a:stretch>
                  </pic:blipFill>
                  <pic:spPr>
                    <a:xfrm>
                      <a:off x="0" y="0"/>
                      <a:ext cx="7143750" cy="3390900"/>
                    </a:xfrm>
                    <a:prstGeom prst="rect">
                      <a:avLst/>
                    </a:prstGeom>
                    <a:noFill/>
                    <a:ln w="9525">
                      <a:noFill/>
                    </a:ln>
                  </pic:spPr>
                </pic:pic>
              </a:graphicData>
            </a:graphic>
          </wp:inline>
        </w:drawing>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另外，用人单位发布驻区外的职位平均薪酬为7932元/月。本季度区外职位样本依旧集中在广东省，其提供的职位平均薪酬为6654元/月，提供的职位多为业务类的岗位，如新媒体运营、销售专员等职位。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广西人才网中区外主要工作地对应的求职者期望薪酬和职位平均薪酬水平分布图如下（单位：元/月）：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drawing>
          <wp:inline distT="0" distB="0" distL="114300" distR="114300">
            <wp:extent cx="7143750" cy="3390900"/>
            <wp:effectExtent l="0" t="0" r="0" b="0"/>
            <wp:docPr id="1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66"/>
                    <pic:cNvPicPr>
                      <a:picLocks noChangeAspect="1"/>
                    </pic:cNvPicPr>
                  </pic:nvPicPr>
                  <pic:blipFill>
                    <a:blip r:embed="rId14"/>
                    <a:stretch>
                      <a:fillRect/>
                    </a:stretch>
                  </pic:blipFill>
                  <pic:spPr>
                    <a:xfrm>
                      <a:off x="0" y="0"/>
                      <a:ext cx="7143750" cy="3390900"/>
                    </a:xfrm>
                    <a:prstGeom prst="rect">
                      <a:avLst/>
                    </a:prstGeom>
                    <a:noFill/>
                    <a:ln w="9525">
                      <a:noFill/>
                    </a:ln>
                  </pic:spPr>
                </pic:pic>
              </a:graphicData>
            </a:graphic>
          </wp:inline>
        </w:drawing>
      </w: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    附表：</w:t>
      </w:r>
    </w:p>
    <w:tbl>
      <w:tblPr>
        <w:tblW w:w="9641" w:type="dxa"/>
        <w:jc w:val="center"/>
        <w:tblInd w:w="-6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658"/>
        <w:gridCol w:w="1787"/>
        <w:gridCol w:w="1727"/>
        <w:gridCol w:w="1742"/>
        <w:gridCol w:w="17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jc w:val="center"/>
        </w:trPr>
        <w:tc>
          <w:tcPr>
            <w:tcW w:w="9641" w:type="dxa"/>
            <w:gridSpan w:val="5"/>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8"/>
                <w:szCs w:val="28"/>
                <w:bdr w:val="none" w:color="auto" w:sz="0" w:space="0"/>
                <w:lang w:val="en-US" w:eastAsia="zh-CN" w:bidi="ar"/>
              </w:rPr>
              <w:t>表1-1.2025年第三季度广西人才网用人单位发布的职位薪酬情况表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（单位：元/月）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vMerge w:val="restart"/>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职位类别</w:t>
            </w:r>
          </w:p>
        </w:tc>
        <w:tc>
          <w:tcPr>
            <w:tcW w:w="1787" w:type="dxa"/>
            <w:vMerge w:val="restart"/>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平均薪酬</w:t>
            </w:r>
          </w:p>
        </w:tc>
        <w:tc>
          <w:tcPr>
            <w:tcW w:w="5196" w:type="dxa"/>
            <w:gridSpan w:val="3"/>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分位薪酬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vMerge w:val="continue"/>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787" w:type="dxa"/>
            <w:vMerge w:val="continue"/>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rPr>
                <w:rFonts w:hint="eastAsia" w:ascii="宋体"/>
                <w:sz w:val="24"/>
                <w:szCs w:val="24"/>
              </w:rPr>
            </w:pP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50分位</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75分位</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kern w:val="0"/>
                <w:sz w:val="24"/>
                <w:szCs w:val="24"/>
                <w:bdr w:val="none" w:color="auto" w:sz="0" w:space="0"/>
                <w:lang w:val="en-US" w:eastAsia="zh-CN" w:bidi="ar"/>
              </w:rPr>
              <w:t>90分位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咨询/调研类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9417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7181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11058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17499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中后台类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6839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6646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8006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质量管理类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5461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5404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6035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职业培训类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5030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4582</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5818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直播类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6561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6195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7601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证券/基金/期货类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7872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7155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8843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12028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运维/技术支持类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5405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4901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6046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运输设备操作类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5264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5300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5701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影视类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5711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4981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7424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银行类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6221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6568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7490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医疗销售类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6984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6183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8486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医疗器械类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6565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6018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6829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业务运营类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5200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4743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6008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行政类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4785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4487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5513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销售行政/商务类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5872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5055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6892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销售技术支持类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5514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4806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6311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线下运营类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5805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4800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6717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8599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物业管理类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4901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4493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5531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物流/运输类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6257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5500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6855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文化艺术类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4151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3864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4868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维修服务类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4479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4419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4763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外贸销售类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6955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5592</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8210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12347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推广/投放类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6240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5673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7032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投融资类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9350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6721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9437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18412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通信类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5402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4566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5993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视觉/交互设计类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4805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4633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5633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市场营销类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7501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6471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8387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12086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生物医药类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7120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6217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9340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生产营运类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6360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5705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生产安全类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6496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6007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6670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审计/税务类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5612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4650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7349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人力资源类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5329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4660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6150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前厅类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4154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3670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4504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前端/移动开发类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7428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7999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8854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汽车研发/制造类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6366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5626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汽车销售类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7544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7108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8471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汽车服务类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6009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5647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7435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普工类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5674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5474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6422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配送理货类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5683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5350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6988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农/林/牧/渔类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6149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5607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7347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能源/地质类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11866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7440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11396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18113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内容运营类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5213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4990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5881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美术/3D/动画类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5541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6454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7281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美容美发类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7015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6178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7387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零售类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4660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4400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5310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临床试验类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6523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4846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9407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理疗保健类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7691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6272</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9416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12205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客服类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5417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5294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6261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酒店类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4209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3543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4496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进出口贸易类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4874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4540</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5183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金融销售类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6916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5817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7376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教培销售类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5830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5658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6945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建筑/装修工人类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4794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4712</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5746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建筑/规划设计类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8498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6386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9441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12493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家政/保洁类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3876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2687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3602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技术项目管理类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6570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5959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8006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技工类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6052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5637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7043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机械设计/制造类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8779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7093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7827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机械加工类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6908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6846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7563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会计类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4910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4643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5604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环境设计类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5899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5838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7267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环保类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5741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5343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6709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8344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化工类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6569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5466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7032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10316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护士/护理类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6925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4825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6917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11609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后端开发类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7527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7274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9094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后厨类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4147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3739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4797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广告类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6580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5573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7540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kern w:val="0"/>
                <w:sz w:val="21"/>
                <w:szCs w:val="21"/>
                <w:bdr w:val="none" w:color="auto" w:sz="0" w:space="0"/>
                <w:lang w:val="en-US" w:eastAsia="zh-CN" w:bidi="ar"/>
              </w:rPr>
              <w:t>供应链类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6232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4728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7040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kern w:val="0"/>
                <w:sz w:val="21"/>
                <w:szCs w:val="21"/>
                <w:bdr w:val="none" w:color="auto" w:sz="0" w:space="0"/>
                <w:lang w:val="en-US" w:eastAsia="zh-CN" w:bidi="ar"/>
              </w:rPr>
              <w:t>11396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公关类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8236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5617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9013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20511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公共交通类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6606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4528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7347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14913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工业设计类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7026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5834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7750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10811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工程管理类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6226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5609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7372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9806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高端技术类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9456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9517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10960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16968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服装/纺织/皮革类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4034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3364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4605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服务业销售类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5452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5056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5858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房地产销售类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6515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5769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7260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11391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房地产规划开发类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7453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5409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6659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9556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翻译类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7953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6823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7658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13876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法律服务类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10684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7628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11304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29615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调研分析类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5695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4501</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7645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电子/硬件开发类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6731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6897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7556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电商运营类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5546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4818</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6306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宠物服务类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6834</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6206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6802</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产品经理类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6407</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5863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8321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10538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测试类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6489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6324</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7266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7767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仓储类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4730</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4522</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5353</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餐饮管理类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5525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4617</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6596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采购类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5445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4775</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6006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采编/写作/出版类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5789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5036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6701</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8178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编辑类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4286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4359</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4805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asciiTheme="minorHAnsi" w:hAnsiTheme="minorHAnsi" w:eastAsiaTheme="minorEastAsia" w:cstheme="minorBidi"/>
                <w:kern w:val="0"/>
                <w:sz w:val="24"/>
                <w:szCs w:val="24"/>
                <w:bdr w:val="none" w:color="auto" w:sz="0" w:space="0"/>
                <w:lang w:val="en-US" w:eastAsia="zh-CN" w:bidi="ar"/>
              </w:rPr>
              <w:t>保险类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5416</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5313</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6185</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7237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58"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asciiTheme="minorHAnsi" w:hAnsiTheme="minorHAnsi" w:eastAsiaTheme="minorEastAsia" w:cstheme="minorBidi"/>
                <w:kern w:val="0"/>
                <w:sz w:val="24"/>
                <w:szCs w:val="24"/>
                <w:bdr w:val="none" w:color="auto" w:sz="0" w:space="0"/>
                <w:lang w:val="en-US" w:eastAsia="zh-CN" w:bidi="ar"/>
              </w:rPr>
              <w:t>安保服务类</w:t>
            </w:r>
          </w:p>
        </w:tc>
        <w:tc>
          <w:tcPr>
            <w:tcW w:w="178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3749</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3646</w:t>
            </w:r>
          </w:p>
        </w:tc>
        <w:tc>
          <w:tcPr>
            <w:tcW w:w="1742"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4178</w:t>
            </w:r>
          </w:p>
        </w:tc>
        <w:tc>
          <w:tcPr>
            <w:tcW w:w="1727" w:type="dxa"/>
            <w:tcBorders>
              <w:top w:val="single" w:color="000000" w:sz="8" w:space="0"/>
              <w:left w:val="single" w:color="000000" w:sz="8" w:space="0"/>
              <w:bottom w:val="single" w:color="000000" w:sz="8" w:space="0"/>
              <w:right w:val="single" w:color="000000"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asciiTheme="minorHAnsi" w:hAnsiTheme="minorHAnsi" w:eastAsiaTheme="minorEastAsia" w:cstheme="minorBidi"/>
                <w:kern w:val="0"/>
                <w:sz w:val="24"/>
                <w:szCs w:val="24"/>
                <w:bdr w:val="none" w:color="auto" w:sz="0" w:space="0"/>
                <w:lang w:val="en-US" w:eastAsia="zh-CN" w:bidi="ar"/>
              </w:rPr>
              <w:t>4601</w:t>
            </w:r>
          </w:p>
        </w:tc>
      </w:tr>
    </w:tbl>
    <w:p>
      <w:pPr>
        <w:keepNext w:val="0"/>
        <w:keepLines w:val="0"/>
        <w:widowControl/>
        <w:suppressLineNumbers w:val="0"/>
        <w:jc w:val="lef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bdr w:val="none" w:color="auto" w:sz="0" w:space="0"/>
          <w:shd w:val="clear" w:fill="FFFFFF"/>
          <w:lang w:val="en-US" w:eastAsia="zh-CN" w:bidi="ar"/>
        </w:rPr>
        <w:t> </w:t>
      </w:r>
    </w:p>
    <w:tbl>
      <w:tblPr>
        <w:tblW w:w="9675" w:type="dxa"/>
        <w:jc w:val="center"/>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25"/>
        <w:gridCol w:w="1800"/>
        <w:gridCol w:w="1740"/>
        <w:gridCol w:w="1725"/>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jc w:val="center"/>
        </w:trPr>
        <w:tc>
          <w:tcPr>
            <w:tcW w:w="9675"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8"/>
                <w:szCs w:val="28"/>
                <w:bdr w:val="none" w:color="auto" w:sz="0" w:space="0"/>
                <w:lang w:val="en-US" w:eastAsia="zh-CN" w:bidi="ar"/>
              </w:rPr>
              <w:t>表1-2.2025年第三季度广西人才网求职者职位期望薪酬情况表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8"/>
                <w:szCs w:val="28"/>
                <w:bdr w:val="none" w:color="auto" w:sz="0" w:space="0"/>
                <w:lang w:val="en-US" w:eastAsia="zh-CN" w:bidi="ar"/>
              </w:rPr>
              <w:t>（单位：元/月）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职位类别</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期望平均薪酬</w:t>
            </w:r>
          </w:p>
        </w:tc>
        <w:tc>
          <w:tcPr>
            <w:tcW w:w="525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分位薪酬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180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left"/>
              <w:rPr>
                <w:rFonts w:hint="eastAsia" w:ascii="微软雅黑" w:hAnsi="微软雅黑" w:eastAsia="微软雅黑" w:cs="微软雅黑"/>
                <w:i w:val="0"/>
                <w:caps w:val="0"/>
                <w:color w:val="333333"/>
                <w:spacing w:val="0"/>
                <w:sz w:val="21"/>
                <w:szCs w:val="21"/>
              </w:rPr>
            </w:pP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50分位</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75分位</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i w:val="0"/>
                <w:caps w:val="0"/>
                <w:color w:val="333333"/>
                <w:spacing w:val="0"/>
                <w:kern w:val="0"/>
                <w:sz w:val="24"/>
                <w:szCs w:val="24"/>
                <w:bdr w:val="none" w:color="auto" w:sz="0" w:space="0"/>
                <w:lang w:val="en-US" w:eastAsia="zh-CN" w:bidi="ar"/>
              </w:rPr>
              <w:t>90分位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咨询/调研类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6830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5559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7941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中后台类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6494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5725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7927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质量管理类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5258</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4847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5978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职业培训类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5145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4725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5898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直播类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5294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4738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5967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证券/基金/期货类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6464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5114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8008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运维/技术支持类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5286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4909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6121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运输设备操作类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5577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5267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6324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影视类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4870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4620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5660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银行类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5253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4773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6020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医疗销售类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5187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4719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6007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医疗器械类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5182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4943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6153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业务运营类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5063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4666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5732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行政类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5087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4061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5013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销售行政/商务类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5189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4750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5853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销售技术支持类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5333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4445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6046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线下运营类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4929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4830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5457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物业管理类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5947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4994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6980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物流/运输类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5216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4791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5886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文化艺术类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4458</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4156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5070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维修服务类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4957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4847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5983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外贸销售类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5849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5227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6799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推广/投放类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6573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4929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6251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投融资类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8005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6381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9829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通信类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5378</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4903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6195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视觉/交互设计类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4869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4471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5590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市场营销类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6250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5083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7181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9851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生物医药类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5026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4477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5654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生产营运类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6256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5152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7554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生产安全类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7364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6742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8677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审计/税务类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5177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4581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6054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人力资源类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5307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4687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6052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前厅类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3944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3658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4411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前端/移动开发类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6325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5101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7807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9916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汽车研发/制造类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6253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5719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7444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汽车销售类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5978</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5105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7520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汽车服务类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5390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4985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6402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普工类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5027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4853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5772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配送理货类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5042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4860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5733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6909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农/林/牧/渔类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5346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4866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6178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能源/地质类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6216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5355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7437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内容运营类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4777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4422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5404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美术/3D/动画类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5031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4565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5876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美容美发类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5099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4627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5821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零售类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4333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3910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4891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临床试验类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5332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5017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6171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理疗保健类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4726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4348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5257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客服类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4323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4031</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4918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酒店类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4463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4005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4928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进出口贸易类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4716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4479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5335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金融销售类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6366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5166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7656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9964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教培销售类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4824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4400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5401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建筑/装修工人类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5624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5166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6526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建筑/规划设计类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7063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6065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8530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家政/保洁类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4126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3489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4889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技术项目管理类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7037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5948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8316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13555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技工类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5486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5109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6359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机械设计/制造类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6384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5902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7564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机械加工类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6257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6019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7731</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会计类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4600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4350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5349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环境设计类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5064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4372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5890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环保类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5462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4953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6286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化工类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5474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5017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6200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护士/护理类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4627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4235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5152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后端开发类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7012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6039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8407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10180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后厨类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4817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4547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5575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广告类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5747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4956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7027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9117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供应链类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5794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5038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6334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宋体" w:hAnsi="宋体" w:eastAsia="宋体" w:cs="宋体"/>
                <w:i w:val="0"/>
                <w:caps w:val="0"/>
                <w:color w:val="333333"/>
                <w:spacing w:val="0"/>
                <w:kern w:val="0"/>
                <w:sz w:val="21"/>
                <w:szCs w:val="21"/>
                <w:bdr w:val="none" w:color="auto" w:sz="0" w:space="0"/>
                <w:lang w:val="en-US" w:eastAsia="zh-CN" w:bidi="ar"/>
              </w:rPr>
              <w:t>8057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公关类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6213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5038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7235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公共交通类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4631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4312</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5129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工业设计类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5435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5014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6674</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工程管理类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6397</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5454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7965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高端技术类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10766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8048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14755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19925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服装/纺织/皮革类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4986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4779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5795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服务业销售类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4514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4143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5093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房地产销售类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6760</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5047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8089</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房地产规划开发类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7344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5829</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8223</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14918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翻译类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5568</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5028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6326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法律服务类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5825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4924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6955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9812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调研分析类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5671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5035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6707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电子/硬件开发类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5915</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5134</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6937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电商运营类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4946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4286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5167</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宠物服务类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4664</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3997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5115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产品经理类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7253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5965</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8060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10154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测试类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6401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5046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6745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仓储类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4622</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4336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5166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餐饮管理类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5863</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4830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6815</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采购类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5746</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5103</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6606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8250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采编/写作/出版类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4759</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4388</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5460</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编辑类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4611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4277</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5146</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保险类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5461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5000</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6188</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7975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26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安保服务类</w:t>
            </w:r>
          </w:p>
        </w:tc>
        <w:tc>
          <w:tcPr>
            <w:tcW w:w="18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4511</w:t>
            </w:r>
          </w:p>
        </w:tc>
        <w:tc>
          <w:tcPr>
            <w:tcW w:w="174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4086</w:t>
            </w:r>
          </w:p>
        </w:tc>
        <w:tc>
          <w:tcPr>
            <w:tcW w:w="17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5042</w:t>
            </w:r>
          </w:p>
        </w:tc>
        <w:tc>
          <w:tcPr>
            <w:tcW w:w="178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pPr>
            <w:r>
              <w:rPr>
                <w:rFonts w:hint="eastAsia" w:ascii="微软雅黑" w:hAnsi="微软雅黑" w:eastAsia="微软雅黑" w:cs="微软雅黑"/>
                <w:i w:val="0"/>
                <w:caps w:val="0"/>
                <w:color w:val="333333"/>
                <w:spacing w:val="0"/>
                <w:kern w:val="0"/>
                <w:sz w:val="24"/>
                <w:szCs w:val="24"/>
                <w:bdr w:val="none" w:color="auto" w:sz="0" w:space="0"/>
                <w:lang w:val="en-US" w:eastAsia="zh-CN" w:bidi="ar"/>
              </w:rPr>
              <w:t>6133 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注1：</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原广西人才网联系统）是以广西人才网为数据库管理中心，整合柳州、桂林、梧州、北海、防城港、钦州、贵港、玉林、百色、贺州、河池、来宾、崇左等市级网站，形成数据库共享、服务内容和服务标准统一、基本覆盖广西全区范围的人才供求信息网络服务系统，在广西网上人才交流业务领域具有一定代表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注2：</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本报告所指薪酬是广西人才网中用人单位发布职位或求职者期望的税前总体收入水平，包含个人所缴纳的五险一金等内容（即应发工资），其展现的是招聘过程中职位对应的收入水平，主要折算为月薪进行计算，供用人单位和求职者参考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注3：</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本报告数据来源于广西人才网，经去除重复、不完整以及无效数据、违背国家法律法规的不合理数据，限定单个职位样本量个数（单个职位薪酬数据限定为至少25个样本，低于25个样本的职位薪酬数据不予统计，行业惯例为7个）等数据处理方式，确定2025年第三季度超过10万个符合要求的职位薪酬数据信息作为统计样本。在统计指标上，同时采用平均薪酬和分位薪酬统计方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注4：职位平均薪酬</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指的是所属职位类别中用人单位发布职位的薪酬样本加权平均值，不代表单个职位的实际薪酬，例如高级管理类职位平均薪酬为10798元/月，但其有很多副总以上级别的高薪职位薪酬更高。</w:t>
      </w: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期望薪酬</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指的是求职者期望从事职位类别的薪酬样本加权平均值。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333333"/>
          <w:spacing w:val="0"/>
          <w:kern w:val="0"/>
          <w:sz w:val="24"/>
          <w:szCs w:val="24"/>
          <w:bdr w:val="none" w:color="auto" w:sz="0" w:space="0"/>
          <w:shd w:val="clear" w:fill="FFFFFF"/>
          <w:lang w:val="en-US" w:eastAsia="zh-CN" w:bidi="ar"/>
        </w:rPr>
        <w:t>注5：分位薪酬</w:t>
      </w: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水平显示的是该职位中低于一定比例的薪酬水平，便于用人单位和求职者对照和定位自身职位薪酬的竞争水平等级，其中90分位代表高端、75分位代表中高端、50分位代表中端、25分位代表中低端、10分位代表低端。例如某职位75分位的薪酬水平为5000元/月，即表示该职位中有占比75%的职位薪酬低于5000元/月，而5000元/月也代表了该职位薪酬的市场中高端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98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中国广西人才市场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50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广西人才网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2025年11月24日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C3218"/>
    <w:rsid w:val="7B4C3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2025-12-05T03:44:00Z</dcterms:created>
  <dc:creator>Administrator</dc:creator>
  <cp:lastModifiedBy>Administrator</cp:lastModifiedBy>
  <dcterms:modified xsi:type="dcterms:W3CDTF">2025-12-05T03:44:54Z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