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71E2" w:rsidRDefault="00FA71E2">
      <w:pPr>
        <w:rPr>
          <w:rFonts w:ascii="仿宋_GB2312" w:eastAsia="仿宋_GB2312" w:hAnsi="Times New Roman"/>
          <w:sz w:val="28"/>
          <w:szCs w:val="28"/>
        </w:rPr>
      </w:pPr>
      <w:r>
        <w:rPr>
          <w:rFonts w:ascii="仿宋_GB2312" w:eastAsia="仿宋_GB2312" w:hAnsi="Times New Roman" w:hint="eastAsia"/>
          <w:sz w:val="28"/>
          <w:szCs w:val="28"/>
        </w:rPr>
        <w:t>附件</w:t>
      </w:r>
      <w:r>
        <w:rPr>
          <w:rFonts w:ascii="仿宋_GB2312" w:eastAsia="仿宋_GB2312" w:hAnsi="Times New Roman"/>
          <w:sz w:val="28"/>
          <w:szCs w:val="28"/>
        </w:rPr>
        <w:t>1</w:t>
      </w:r>
    </w:p>
    <w:p w:rsidR="00FA71E2" w:rsidRDefault="00FA71E2">
      <w:pPr>
        <w:jc w:val="center"/>
        <w:rPr>
          <w:rFonts w:ascii="宋体" w:hAnsi="宋体" w:cs="黑体"/>
          <w:b/>
          <w:bCs/>
          <w:sz w:val="36"/>
          <w:szCs w:val="36"/>
        </w:rPr>
      </w:pPr>
      <w:r w:rsidRPr="00150AAC">
        <w:rPr>
          <w:rFonts w:ascii="宋体" w:hAnsi="宋体" w:cs="黑体" w:hint="eastAsia"/>
          <w:b/>
          <w:bCs/>
          <w:sz w:val="36"/>
          <w:szCs w:val="36"/>
        </w:rPr>
        <w:t>低产油茶</w:t>
      </w:r>
      <w:r>
        <w:rPr>
          <w:rFonts w:ascii="宋体" w:hAnsi="宋体" w:cs="黑体" w:hint="eastAsia"/>
          <w:b/>
          <w:bCs/>
          <w:sz w:val="36"/>
          <w:szCs w:val="36"/>
        </w:rPr>
        <w:t>林</w:t>
      </w:r>
      <w:r w:rsidRPr="00150AAC">
        <w:rPr>
          <w:rFonts w:ascii="宋体" w:hAnsi="宋体" w:cs="黑体" w:hint="eastAsia"/>
          <w:b/>
          <w:bCs/>
          <w:sz w:val="36"/>
          <w:szCs w:val="36"/>
        </w:rPr>
        <w:t>改造专项职业能力考核规范（试行）</w:t>
      </w:r>
    </w:p>
    <w:p w:rsidR="001A7AF1" w:rsidRPr="00150AAC" w:rsidRDefault="001A7AF1">
      <w:pPr>
        <w:jc w:val="center"/>
        <w:rPr>
          <w:rFonts w:ascii="宋体" w:cs="黑体"/>
          <w:sz w:val="28"/>
          <w:szCs w:val="28"/>
        </w:rPr>
      </w:pPr>
    </w:p>
    <w:p w:rsidR="00FA71E2" w:rsidRDefault="00FA71E2" w:rsidP="00BD0C31">
      <w:pPr>
        <w:ind w:firstLineChars="98" w:firstLine="275"/>
        <w:rPr>
          <w:rFonts w:ascii="仿宋_GB2312" w:eastAsia="仿宋_GB2312" w:hAnsi="Times New Roman"/>
          <w:b/>
          <w:sz w:val="28"/>
          <w:szCs w:val="28"/>
        </w:rPr>
      </w:pPr>
      <w:r>
        <w:rPr>
          <w:rFonts w:ascii="仿宋_GB2312" w:eastAsia="仿宋_GB2312" w:hAnsi="Times New Roman" w:hint="eastAsia"/>
          <w:b/>
          <w:sz w:val="28"/>
          <w:szCs w:val="28"/>
        </w:rPr>
        <w:t>一、定义</w:t>
      </w:r>
    </w:p>
    <w:p w:rsidR="00FA71E2" w:rsidRDefault="00FA71E2" w:rsidP="00BD0C31">
      <w:pPr>
        <w:ind w:firstLineChars="200" w:firstLine="560"/>
        <w:rPr>
          <w:rFonts w:ascii="仿宋_GB2312" w:eastAsia="仿宋_GB2312" w:hAnsi="Times New Roman"/>
          <w:sz w:val="28"/>
          <w:szCs w:val="28"/>
        </w:rPr>
      </w:pPr>
      <w:r>
        <w:rPr>
          <w:rFonts w:ascii="仿宋_GB2312" w:eastAsia="仿宋_GB2312" w:hAnsi="Times New Roman" w:hint="eastAsia"/>
          <w:sz w:val="28"/>
          <w:szCs w:val="28"/>
        </w:rPr>
        <w:t>运用先进的栽培管理技术，对油茶树进行整形修剪、病虫害防等，培育出具有高生产能力的油茶林的能力。</w:t>
      </w:r>
    </w:p>
    <w:p w:rsidR="00FA71E2" w:rsidRDefault="00FA71E2" w:rsidP="00BD0C31">
      <w:pPr>
        <w:ind w:firstLineChars="98" w:firstLine="275"/>
        <w:rPr>
          <w:rFonts w:ascii="仿宋_GB2312" w:eastAsia="仿宋_GB2312" w:hAnsi="Times New Roman"/>
          <w:b/>
          <w:sz w:val="28"/>
          <w:szCs w:val="28"/>
        </w:rPr>
      </w:pPr>
      <w:r>
        <w:rPr>
          <w:rFonts w:ascii="仿宋_GB2312" w:eastAsia="仿宋_GB2312" w:hAnsi="Times New Roman" w:hint="eastAsia"/>
          <w:b/>
          <w:sz w:val="28"/>
          <w:szCs w:val="28"/>
        </w:rPr>
        <w:t>二、适用对象</w:t>
      </w:r>
    </w:p>
    <w:p w:rsidR="00FA71E2" w:rsidRDefault="00FA71E2" w:rsidP="00BD0C31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bookmarkStart w:id="0" w:name="_GoBack"/>
      <w:bookmarkEnd w:id="0"/>
      <w:r>
        <w:rPr>
          <w:rFonts w:ascii="仿宋_GB2312" w:eastAsia="仿宋_GB2312" w:hAnsi="Times New Roman" w:hint="eastAsia"/>
          <w:sz w:val="28"/>
          <w:szCs w:val="28"/>
        </w:rPr>
        <w:t>运用或准备运用本项能力求职、就业的人员。</w:t>
      </w:r>
    </w:p>
    <w:p w:rsidR="00FA71E2" w:rsidRDefault="00FA71E2" w:rsidP="00BD0C31">
      <w:pPr>
        <w:ind w:firstLineChars="97" w:firstLine="273"/>
        <w:rPr>
          <w:rFonts w:ascii="仿宋_GB2312" w:eastAsia="仿宋_GB2312" w:hAnsi="Times New Roman"/>
          <w:b/>
          <w:sz w:val="28"/>
          <w:szCs w:val="28"/>
        </w:rPr>
      </w:pPr>
      <w:r>
        <w:rPr>
          <w:rFonts w:ascii="仿宋_GB2312" w:eastAsia="仿宋_GB2312" w:hAnsi="Times New Roman" w:hint="eastAsia"/>
          <w:b/>
          <w:sz w:val="28"/>
          <w:szCs w:val="28"/>
        </w:rPr>
        <w:t>三、能力标准与鉴定内容</w:t>
      </w:r>
    </w:p>
    <w:tbl>
      <w:tblPr>
        <w:tblW w:w="86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79"/>
        <w:gridCol w:w="2986"/>
        <w:gridCol w:w="3969"/>
        <w:gridCol w:w="801"/>
      </w:tblGrid>
      <w:tr w:rsidR="00FA71E2" w:rsidRPr="00A259F5">
        <w:trPr>
          <w:trHeight w:val="532"/>
          <w:jc w:val="center"/>
        </w:trPr>
        <w:tc>
          <w:tcPr>
            <w:tcW w:w="8635" w:type="dxa"/>
            <w:gridSpan w:val="4"/>
            <w:vAlign w:val="center"/>
          </w:tcPr>
          <w:p w:rsidR="00FA71E2" w:rsidRPr="00A259F5" w:rsidRDefault="00FA71E2">
            <w:pPr>
              <w:rPr>
                <w:rFonts w:ascii="宋体"/>
                <w:b/>
                <w:sz w:val="22"/>
                <w:szCs w:val="22"/>
              </w:rPr>
            </w:pPr>
            <w:r w:rsidRPr="00A259F5">
              <w:rPr>
                <w:rFonts w:ascii="宋体" w:hAnsi="宋体" w:hint="eastAsia"/>
                <w:b/>
                <w:sz w:val="22"/>
                <w:szCs w:val="22"/>
              </w:rPr>
              <w:t>能力名称：</w:t>
            </w:r>
            <w:r>
              <w:rPr>
                <w:rFonts w:ascii="宋体" w:hAnsi="宋体" w:hint="eastAsia"/>
                <w:b/>
                <w:sz w:val="22"/>
                <w:szCs w:val="22"/>
              </w:rPr>
              <w:t>低</w:t>
            </w:r>
            <w:r w:rsidRPr="00A259F5">
              <w:rPr>
                <w:rFonts w:ascii="宋体" w:hAnsi="宋体" w:hint="eastAsia"/>
                <w:b/>
                <w:sz w:val="22"/>
                <w:szCs w:val="22"/>
              </w:rPr>
              <w:t>产油茶林</w:t>
            </w:r>
            <w:r>
              <w:rPr>
                <w:rFonts w:ascii="宋体" w:hAnsi="宋体" w:hint="eastAsia"/>
                <w:b/>
                <w:sz w:val="22"/>
                <w:szCs w:val="22"/>
              </w:rPr>
              <w:t>改造</w:t>
            </w:r>
            <w:r w:rsidRPr="00A259F5">
              <w:rPr>
                <w:rFonts w:ascii="宋体" w:hAnsi="宋体"/>
                <w:b/>
                <w:sz w:val="22"/>
                <w:szCs w:val="22"/>
              </w:rPr>
              <w:t xml:space="preserve">                               </w:t>
            </w:r>
            <w:r w:rsidRPr="00A259F5">
              <w:rPr>
                <w:rFonts w:ascii="宋体" w:hAnsi="宋体" w:hint="eastAsia"/>
                <w:b/>
                <w:sz w:val="22"/>
                <w:szCs w:val="22"/>
              </w:rPr>
              <w:t>职业领域：</w:t>
            </w:r>
          </w:p>
        </w:tc>
      </w:tr>
      <w:tr w:rsidR="00FA71E2" w:rsidRPr="00A259F5" w:rsidTr="009D6170">
        <w:trPr>
          <w:cantSplit/>
          <w:trHeight w:val="618"/>
          <w:jc w:val="center"/>
        </w:trPr>
        <w:tc>
          <w:tcPr>
            <w:tcW w:w="879" w:type="dxa"/>
            <w:vAlign w:val="center"/>
          </w:tcPr>
          <w:p w:rsidR="00FA71E2" w:rsidRPr="00A259F5" w:rsidRDefault="00FA71E2">
            <w:pPr>
              <w:jc w:val="center"/>
              <w:rPr>
                <w:rFonts w:ascii="宋体"/>
                <w:b/>
                <w:sz w:val="22"/>
              </w:rPr>
            </w:pPr>
            <w:r w:rsidRPr="00A259F5">
              <w:rPr>
                <w:rFonts w:ascii="宋体" w:hAnsi="宋体" w:hint="eastAsia"/>
                <w:b/>
                <w:sz w:val="22"/>
              </w:rPr>
              <w:t>工作</w:t>
            </w:r>
          </w:p>
          <w:p w:rsidR="00FA71E2" w:rsidRPr="00A259F5" w:rsidRDefault="00FA71E2">
            <w:pPr>
              <w:jc w:val="center"/>
              <w:rPr>
                <w:rFonts w:ascii="宋体"/>
                <w:b/>
                <w:sz w:val="24"/>
              </w:rPr>
            </w:pPr>
            <w:r w:rsidRPr="00A259F5">
              <w:rPr>
                <w:rFonts w:ascii="宋体" w:hAnsi="宋体" w:hint="eastAsia"/>
                <w:b/>
                <w:sz w:val="22"/>
              </w:rPr>
              <w:t>任务</w:t>
            </w:r>
          </w:p>
        </w:tc>
        <w:tc>
          <w:tcPr>
            <w:tcW w:w="2986" w:type="dxa"/>
            <w:vAlign w:val="center"/>
          </w:tcPr>
          <w:p w:rsidR="00FA71E2" w:rsidRPr="00A259F5" w:rsidRDefault="00FA71E2">
            <w:pPr>
              <w:jc w:val="center"/>
              <w:rPr>
                <w:rFonts w:ascii="宋体"/>
                <w:b/>
                <w:sz w:val="24"/>
              </w:rPr>
            </w:pPr>
            <w:r w:rsidRPr="00A259F5">
              <w:rPr>
                <w:rFonts w:ascii="宋体" w:hAnsi="宋体" w:hint="eastAsia"/>
                <w:b/>
                <w:sz w:val="24"/>
              </w:rPr>
              <w:t>操作规范</w:t>
            </w:r>
          </w:p>
        </w:tc>
        <w:tc>
          <w:tcPr>
            <w:tcW w:w="3969" w:type="dxa"/>
            <w:vAlign w:val="center"/>
          </w:tcPr>
          <w:p w:rsidR="00FA71E2" w:rsidRPr="00A259F5" w:rsidRDefault="00FA71E2">
            <w:pPr>
              <w:jc w:val="center"/>
              <w:rPr>
                <w:rFonts w:ascii="宋体"/>
                <w:b/>
                <w:sz w:val="24"/>
              </w:rPr>
            </w:pPr>
            <w:r w:rsidRPr="00A259F5">
              <w:rPr>
                <w:rFonts w:ascii="宋体" w:hAnsi="宋体" w:hint="eastAsia"/>
                <w:b/>
                <w:sz w:val="24"/>
              </w:rPr>
              <w:t>相关知识</w:t>
            </w:r>
          </w:p>
        </w:tc>
        <w:tc>
          <w:tcPr>
            <w:tcW w:w="801" w:type="dxa"/>
            <w:vAlign w:val="center"/>
          </w:tcPr>
          <w:p w:rsidR="00FA71E2" w:rsidRPr="00A259F5" w:rsidRDefault="00FA71E2">
            <w:pPr>
              <w:jc w:val="center"/>
              <w:rPr>
                <w:rFonts w:ascii="宋体"/>
                <w:b/>
                <w:sz w:val="24"/>
              </w:rPr>
            </w:pPr>
            <w:r w:rsidRPr="00A259F5">
              <w:rPr>
                <w:rFonts w:ascii="宋体" w:hAnsi="宋体" w:hint="eastAsia"/>
                <w:b/>
                <w:sz w:val="24"/>
              </w:rPr>
              <w:t>考核比重</w:t>
            </w:r>
          </w:p>
        </w:tc>
      </w:tr>
      <w:tr w:rsidR="00FA71E2" w:rsidRPr="00A259F5" w:rsidTr="009D6170">
        <w:trPr>
          <w:cantSplit/>
          <w:trHeight w:val="90"/>
          <w:jc w:val="center"/>
        </w:trPr>
        <w:tc>
          <w:tcPr>
            <w:tcW w:w="879" w:type="dxa"/>
            <w:vAlign w:val="center"/>
          </w:tcPr>
          <w:p w:rsidR="00FA71E2" w:rsidRDefault="00FA71E2" w:rsidP="00150AAC">
            <w:pPr>
              <w:widowControl/>
              <w:spacing w:line="400" w:lineRule="exact"/>
              <w:jc w:val="center"/>
              <w:rPr>
                <w:rFonts w:ascii="仿宋_GB2312" w:eastAsia="仿宋_GB2312" w:hAnsi="Times New Roman"/>
                <w:kern w:val="0"/>
                <w:sz w:val="24"/>
              </w:rPr>
            </w:pPr>
            <w:r>
              <w:rPr>
                <w:rFonts w:ascii="仿宋_GB2312" w:eastAsia="仿宋_GB2312" w:hAnsi="Times New Roman" w:hint="eastAsia"/>
                <w:kern w:val="0"/>
                <w:sz w:val="24"/>
              </w:rPr>
              <w:t>（一）油茶生产的基本知识</w:t>
            </w:r>
          </w:p>
        </w:tc>
        <w:tc>
          <w:tcPr>
            <w:tcW w:w="2986" w:type="dxa"/>
            <w:vAlign w:val="center"/>
          </w:tcPr>
          <w:p w:rsidR="00FA71E2" w:rsidRDefault="00FA71E2">
            <w:pPr>
              <w:widowControl/>
              <w:spacing w:line="400" w:lineRule="exact"/>
              <w:rPr>
                <w:rFonts w:ascii="仿宋_GB2312" w:eastAsia="仿宋_GB2312" w:hAnsi="Times New Roman"/>
                <w:kern w:val="0"/>
                <w:sz w:val="24"/>
              </w:rPr>
            </w:pPr>
            <w:r>
              <w:rPr>
                <w:rFonts w:ascii="仿宋_GB2312" w:eastAsia="仿宋_GB2312" w:hAnsi="Times New Roman"/>
                <w:kern w:val="0"/>
                <w:sz w:val="24"/>
              </w:rPr>
              <w:t>1.</w:t>
            </w:r>
            <w:r>
              <w:rPr>
                <w:rFonts w:ascii="仿宋_GB2312" w:eastAsia="仿宋_GB2312" w:hAnsi="Times New Roman" w:hint="eastAsia"/>
                <w:kern w:val="0"/>
                <w:sz w:val="24"/>
              </w:rPr>
              <w:t>能识别本地种植油茶品种；</w:t>
            </w:r>
          </w:p>
          <w:p w:rsidR="00FA71E2" w:rsidRDefault="00FA71E2">
            <w:pPr>
              <w:widowControl/>
              <w:spacing w:line="400" w:lineRule="exact"/>
              <w:rPr>
                <w:rFonts w:ascii="仿宋_GB2312" w:eastAsia="仿宋_GB2312" w:hAnsi="Times New Roman"/>
                <w:kern w:val="0"/>
                <w:sz w:val="24"/>
              </w:rPr>
            </w:pPr>
            <w:r>
              <w:rPr>
                <w:rFonts w:ascii="仿宋_GB2312" w:eastAsia="仿宋_GB2312" w:hAnsi="Times New Roman"/>
                <w:kern w:val="0"/>
                <w:sz w:val="24"/>
              </w:rPr>
              <w:t>2.</w:t>
            </w:r>
            <w:r>
              <w:rPr>
                <w:rFonts w:ascii="仿宋_GB2312" w:eastAsia="仿宋_GB2312" w:hAnsi="Times New Roman" w:hint="eastAsia"/>
                <w:kern w:val="0"/>
                <w:sz w:val="24"/>
              </w:rPr>
              <w:t>能认识本地发展油茶生产的优惠政策；</w:t>
            </w:r>
          </w:p>
          <w:p w:rsidR="00FA71E2" w:rsidRDefault="00FA71E2">
            <w:pPr>
              <w:widowControl/>
              <w:spacing w:line="400" w:lineRule="exact"/>
              <w:rPr>
                <w:rFonts w:ascii="仿宋_GB2312" w:eastAsia="仿宋_GB2312" w:hAnsi="Times New Roman"/>
                <w:kern w:val="0"/>
                <w:sz w:val="24"/>
              </w:rPr>
            </w:pPr>
            <w:r>
              <w:rPr>
                <w:rFonts w:ascii="仿宋_GB2312" w:eastAsia="仿宋_GB2312" w:hAnsi="Times New Roman"/>
                <w:kern w:val="0"/>
                <w:sz w:val="24"/>
              </w:rPr>
              <w:t>3.</w:t>
            </w:r>
            <w:r>
              <w:rPr>
                <w:rFonts w:ascii="仿宋_GB2312" w:eastAsia="仿宋_GB2312" w:hAnsi="Times New Roman" w:hint="eastAsia"/>
                <w:kern w:val="0"/>
                <w:sz w:val="24"/>
              </w:rPr>
              <w:t>能认识本地油茶产品深加工的发展状况。</w:t>
            </w:r>
          </w:p>
        </w:tc>
        <w:tc>
          <w:tcPr>
            <w:tcW w:w="3969" w:type="dxa"/>
            <w:vAlign w:val="center"/>
          </w:tcPr>
          <w:p w:rsidR="00FA71E2" w:rsidRDefault="00FA71E2">
            <w:pPr>
              <w:widowControl/>
              <w:spacing w:line="400" w:lineRule="exact"/>
              <w:rPr>
                <w:rFonts w:ascii="仿宋_GB2312" w:eastAsia="仿宋_GB2312" w:hAnsi="Times New Roman"/>
                <w:kern w:val="0"/>
                <w:sz w:val="24"/>
              </w:rPr>
            </w:pPr>
            <w:r>
              <w:rPr>
                <w:rFonts w:ascii="仿宋_GB2312" w:eastAsia="仿宋_GB2312" w:hAnsi="Times New Roman"/>
                <w:kern w:val="0"/>
                <w:sz w:val="24"/>
              </w:rPr>
              <w:t>1.</w:t>
            </w:r>
            <w:r>
              <w:rPr>
                <w:rFonts w:ascii="仿宋_GB2312" w:eastAsia="仿宋_GB2312" w:hAnsi="Times New Roman" w:hint="eastAsia"/>
                <w:kern w:val="0"/>
                <w:sz w:val="24"/>
              </w:rPr>
              <w:t>本地种植油茶品种相关知识。</w:t>
            </w:r>
          </w:p>
          <w:p w:rsidR="00FA71E2" w:rsidRDefault="00FA71E2">
            <w:pPr>
              <w:widowControl/>
              <w:spacing w:line="400" w:lineRule="exact"/>
              <w:rPr>
                <w:rFonts w:ascii="仿宋_GB2312" w:eastAsia="仿宋_GB2312" w:hAnsi="Times New Roman"/>
                <w:kern w:val="0"/>
                <w:sz w:val="24"/>
              </w:rPr>
            </w:pPr>
            <w:r>
              <w:rPr>
                <w:rFonts w:ascii="仿宋_GB2312" w:eastAsia="仿宋_GB2312" w:hAnsi="Times New Roman"/>
                <w:kern w:val="0"/>
                <w:sz w:val="24"/>
              </w:rPr>
              <w:t>2.</w:t>
            </w:r>
            <w:r>
              <w:rPr>
                <w:rFonts w:ascii="仿宋_GB2312" w:eastAsia="仿宋_GB2312" w:hAnsi="Times New Roman" w:hint="eastAsia"/>
                <w:kern w:val="0"/>
                <w:sz w:val="24"/>
              </w:rPr>
              <w:t>本地发展油茶生产相关优惠政策及技术资金扶持状况了解；</w:t>
            </w:r>
          </w:p>
          <w:p w:rsidR="00FA71E2" w:rsidRDefault="00FA71E2">
            <w:pPr>
              <w:widowControl/>
              <w:spacing w:line="400" w:lineRule="exact"/>
              <w:rPr>
                <w:rFonts w:ascii="仿宋_GB2312" w:eastAsia="仿宋_GB2312" w:hAnsi="Times New Roman"/>
                <w:kern w:val="0"/>
                <w:sz w:val="24"/>
              </w:rPr>
            </w:pPr>
            <w:r>
              <w:rPr>
                <w:rFonts w:ascii="仿宋_GB2312" w:eastAsia="仿宋_GB2312" w:hAnsi="Times New Roman"/>
                <w:kern w:val="0"/>
                <w:sz w:val="24"/>
              </w:rPr>
              <w:t>3.</w:t>
            </w:r>
            <w:r>
              <w:rPr>
                <w:rFonts w:ascii="仿宋_GB2312" w:eastAsia="仿宋_GB2312" w:hAnsi="Times New Roman" w:hint="eastAsia"/>
                <w:kern w:val="0"/>
                <w:sz w:val="24"/>
              </w:rPr>
              <w:t>本地油茶产品开发利用情况。</w:t>
            </w:r>
          </w:p>
        </w:tc>
        <w:tc>
          <w:tcPr>
            <w:tcW w:w="801" w:type="dxa"/>
            <w:vAlign w:val="center"/>
          </w:tcPr>
          <w:p w:rsidR="00FA71E2" w:rsidRDefault="00FA71E2" w:rsidP="009D6170">
            <w:pPr>
              <w:widowControl/>
              <w:spacing w:line="400" w:lineRule="exact"/>
              <w:jc w:val="center"/>
              <w:rPr>
                <w:rFonts w:ascii="仿宋_GB2312" w:eastAsia="仿宋_GB2312" w:hAnsi="Times New Roman"/>
                <w:kern w:val="0"/>
                <w:sz w:val="24"/>
              </w:rPr>
            </w:pPr>
            <w:r>
              <w:rPr>
                <w:rFonts w:ascii="仿宋_GB2312" w:eastAsia="仿宋_GB2312" w:hAnsi="Times New Roman"/>
                <w:kern w:val="0"/>
                <w:sz w:val="24"/>
              </w:rPr>
              <w:t>10</w:t>
            </w:r>
            <w:r>
              <w:rPr>
                <w:rFonts w:ascii="仿宋_GB2312" w:eastAsia="仿宋_GB2312" w:hAnsi="Times New Roman" w:hint="eastAsia"/>
                <w:kern w:val="0"/>
                <w:sz w:val="24"/>
              </w:rPr>
              <w:t>％</w:t>
            </w:r>
          </w:p>
        </w:tc>
      </w:tr>
      <w:tr w:rsidR="00FA71E2" w:rsidRPr="00A259F5" w:rsidTr="009D6170">
        <w:trPr>
          <w:cantSplit/>
          <w:trHeight w:val="2564"/>
          <w:jc w:val="center"/>
        </w:trPr>
        <w:tc>
          <w:tcPr>
            <w:tcW w:w="879" w:type="dxa"/>
            <w:vAlign w:val="center"/>
          </w:tcPr>
          <w:p w:rsidR="00FA71E2" w:rsidRDefault="00FA71E2" w:rsidP="00150AAC">
            <w:pPr>
              <w:widowControl/>
              <w:spacing w:line="400" w:lineRule="exact"/>
              <w:jc w:val="center"/>
              <w:rPr>
                <w:rFonts w:ascii="仿宋_GB2312" w:eastAsia="仿宋_GB2312" w:hAnsi="Times New Roman"/>
                <w:kern w:val="0"/>
                <w:sz w:val="24"/>
              </w:rPr>
            </w:pPr>
            <w:r>
              <w:rPr>
                <w:rFonts w:ascii="仿宋_GB2312" w:eastAsia="仿宋_GB2312" w:hAnsi="Times New Roman" w:hint="eastAsia"/>
                <w:kern w:val="0"/>
                <w:sz w:val="24"/>
              </w:rPr>
              <w:t>（二）油茶树高位嫁接换种</w:t>
            </w:r>
          </w:p>
        </w:tc>
        <w:tc>
          <w:tcPr>
            <w:tcW w:w="2986" w:type="dxa"/>
            <w:vAlign w:val="center"/>
          </w:tcPr>
          <w:p w:rsidR="00FA71E2" w:rsidRDefault="00FA71E2">
            <w:pPr>
              <w:widowControl/>
              <w:spacing w:line="400" w:lineRule="exact"/>
              <w:rPr>
                <w:rFonts w:ascii="仿宋_GB2312" w:eastAsia="仿宋_GB2312" w:hAnsi="Times New Roman"/>
                <w:kern w:val="0"/>
                <w:sz w:val="24"/>
              </w:rPr>
            </w:pPr>
            <w:r>
              <w:rPr>
                <w:rFonts w:ascii="仿宋_GB2312" w:eastAsia="仿宋_GB2312" w:hAnsi="Times New Roman"/>
                <w:kern w:val="0"/>
                <w:sz w:val="24"/>
              </w:rPr>
              <w:t>1.</w:t>
            </w:r>
            <w:r>
              <w:rPr>
                <w:rFonts w:ascii="仿宋_GB2312" w:eastAsia="仿宋_GB2312" w:hAnsi="Times New Roman" w:hint="eastAsia"/>
                <w:kern w:val="0"/>
                <w:sz w:val="24"/>
              </w:rPr>
              <w:t>能选择砧木和接穗（芽）；</w:t>
            </w:r>
          </w:p>
          <w:p w:rsidR="00FA71E2" w:rsidRDefault="00FA71E2">
            <w:pPr>
              <w:widowControl/>
              <w:spacing w:line="400" w:lineRule="exact"/>
              <w:rPr>
                <w:rFonts w:ascii="仿宋_GB2312" w:eastAsia="仿宋_GB2312" w:hAnsi="Times New Roman"/>
                <w:kern w:val="0"/>
                <w:sz w:val="24"/>
              </w:rPr>
            </w:pPr>
            <w:r>
              <w:rPr>
                <w:rFonts w:ascii="仿宋_GB2312" w:eastAsia="仿宋_GB2312" w:hAnsi="Times New Roman"/>
                <w:kern w:val="0"/>
                <w:sz w:val="24"/>
              </w:rPr>
              <w:t>2.</w:t>
            </w:r>
            <w:r>
              <w:rPr>
                <w:rFonts w:ascii="仿宋_GB2312" w:eastAsia="仿宋_GB2312" w:hAnsi="Times New Roman" w:hint="eastAsia"/>
                <w:kern w:val="0"/>
                <w:sz w:val="24"/>
              </w:rPr>
              <w:t>掌握油茶嫁接常用的方法；</w:t>
            </w:r>
          </w:p>
          <w:p w:rsidR="00FA71E2" w:rsidRDefault="00FA71E2">
            <w:pPr>
              <w:widowControl/>
              <w:spacing w:line="400" w:lineRule="exact"/>
              <w:rPr>
                <w:rFonts w:ascii="仿宋_GB2312" w:eastAsia="仿宋_GB2312" w:hAnsi="Times New Roman"/>
                <w:kern w:val="0"/>
                <w:sz w:val="24"/>
              </w:rPr>
            </w:pPr>
            <w:r>
              <w:rPr>
                <w:rFonts w:ascii="仿宋_GB2312" w:eastAsia="仿宋_GB2312" w:hAnsi="Times New Roman"/>
                <w:kern w:val="0"/>
                <w:sz w:val="24"/>
              </w:rPr>
              <w:t>3.</w:t>
            </w:r>
            <w:r>
              <w:rPr>
                <w:rFonts w:ascii="仿宋_GB2312" w:eastAsia="仿宋_GB2312" w:hAnsi="Times New Roman" w:hint="eastAsia"/>
                <w:kern w:val="0"/>
                <w:sz w:val="24"/>
              </w:rPr>
              <w:t>掌握油茶嫁接时包扎的技巧。</w:t>
            </w:r>
          </w:p>
        </w:tc>
        <w:tc>
          <w:tcPr>
            <w:tcW w:w="3969" w:type="dxa"/>
            <w:vAlign w:val="center"/>
          </w:tcPr>
          <w:p w:rsidR="00FA71E2" w:rsidRDefault="00FA71E2">
            <w:pPr>
              <w:widowControl/>
              <w:spacing w:line="400" w:lineRule="exact"/>
              <w:rPr>
                <w:rFonts w:ascii="仿宋_GB2312" w:eastAsia="仿宋_GB2312" w:hAnsi="Times New Roman"/>
                <w:kern w:val="0"/>
                <w:sz w:val="24"/>
              </w:rPr>
            </w:pPr>
            <w:r>
              <w:rPr>
                <w:rFonts w:ascii="仿宋_GB2312" w:eastAsia="仿宋_GB2312" w:hAnsi="Times New Roman"/>
                <w:kern w:val="0"/>
                <w:sz w:val="24"/>
              </w:rPr>
              <w:t>1.</w:t>
            </w:r>
            <w:r>
              <w:rPr>
                <w:rFonts w:ascii="仿宋_GB2312" w:eastAsia="仿宋_GB2312" w:hAnsi="Times New Roman" w:hint="eastAsia"/>
                <w:kern w:val="0"/>
                <w:sz w:val="24"/>
              </w:rPr>
              <w:t>油茶高位嫁接相关理论知识；</w:t>
            </w:r>
          </w:p>
          <w:p w:rsidR="00FA71E2" w:rsidRDefault="00FA71E2">
            <w:pPr>
              <w:widowControl/>
              <w:spacing w:line="400" w:lineRule="exact"/>
              <w:rPr>
                <w:rFonts w:ascii="仿宋_GB2312" w:eastAsia="仿宋_GB2312" w:hAnsi="Times New Roman"/>
                <w:kern w:val="0"/>
                <w:sz w:val="24"/>
              </w:rPr>
            </w:pPr>
            <w:r>
              <w:rPr>
                <w:rFonts w:ascii="仿宋_GB2312" w:eastAsia="仿宋_GB2312" w:hAnsi="Times New Roman"/>
                <w:kern w:val="0"/>
                <w:sz w:val="24"/>
              </w:rPr>
              <w:t>2.</w:t>
            </w:r>
            <w:r>
              <w:rPr>
                <w:rFonts w:ascii="仿宋_GB2312" w:eastAsia="仿宋_GB2312" w:hAnsi="Times New Roman" w:hint="eastAsia"/>
                <w:kern w:val="0"/>
                <w:sz w:val="24"/>
              </w:rPr>
              <w:t>本地油茶嫁接常用操作方法；</w:t>
            </w:r>
          </w:p>
          <w:p w:rsidR="00FA71E2" w:rsidRDefault="00FA71E2" w:rsidP="002D14A2">
            <w:pPr>
              <w:widowControl/>
              <w:spacing w:line="400" w:lineRule="exact"/>
              <w:rPr>
                <w:rFonts w:ascii="仿宋_GB2312" w:eastAsia="仿宋_GB2312" w:hAnsi="Times New Roman"/>
                <w:kern w:val="0"/>
                <w:sz w:val="24"/>
              </w:rPr>
            </w:pPr>
            <w:r>
              <w:rPr>
                <w:rFonts w:ascii="仿宋_GB2312" w:eastAsia="仿宋_GB2312" w:hAnsi="Times New Roman"/>
                <w:kern w:val="0"/>
                <w:sz w:val="24"/>
              </w:rPr>
              <w:t>3</w:t>
            </w:r>
            <w:r w:rsidR="002D14A2">
              <w:rPr>
                <w:rFonts w:ascii="仿宋_GB2312" w:eastAsia="仿宋_GB2312" w:hAnsi="Times New Roman" w:hint="eastAsia"/>
                <w:kern w:val="0"/>
                <w:sz w:val="24"/>
              </w:rPr>
              <w:t>.</w:t>
            </w:r>
            <w:r>
              <w:rPr>
                <w:rFonts w:ascii="仿宋_GB2312" w:eastAsia="仿宋_GB2312" w:hAnsi="Times New Roman" w:hint="eastAsia"/>
                <w:kern w:val="0"/>
                <w:sz w:val="24"/>
              </w:rPr>
              <w:t>油茶树高位嫁接操作规程。</w:t>
            </w:r>
          </w:p>
        </w:tc>
        <w:tc>
          <w:tcPr>
            <w:tcW w:w="801" w:type="dxa"/>
            <w:vAlign w:val="center"/>
          </w:tcPr>
          <w:p w:rsidR="00FA71E2" w:rsidRDefault="00FA71E2" w:rsidP="009D6170">
            <w:pPr>
              <w:widowControl/>
              <w:spacing w:line="400" w:lineRule="exact"/>
              <w:jc w:val="center"/>
              <w:rPr>
                <w:rFonts w:ascii="仿宋_GB2312" w:eastAsia="仿宋_GB2312" w:hAnsi="Times New Roman"/>
                <w:kern w:val="0"/>
                <w:sz w:val="24"/>
              </w:rPr>
            </w:pPr>
            <w:r>
              <w:rPr>
                <w:rFonts w:ascii="仿宋_GB2312" w:eastAsia="仿宋_GB2312" w:hAnsi="Times New Roman"/>
                <w:kern w:val="0"/>
                <w:sz w:val="24"/>
              </w:rPr>
              <w:t>35</w:t>
            </w:r>
            <w:r>
              <w:rPr>
                <w:rFonts w:ascii="仿宋_GB2312" w:eastAsia="仿宋_GB2312" w:hAnsi="Times New Roman" w:hint="eastAsia"/>
                <w:kern w:val="0"/>
                <w:sz w:val="24"/>
              </w:rPr>
              <w:t>％</w:t>
            </w:r>
          </w:p>
        </w:tc>
      </w:tr>
      <w:tr w:rsidR="00FA71E2" w:rsidRPr="00A259F5" w:rsidTr="009D6170">
        <w:trPr>
          <w:cantSplit/>
          <w:trHeight w:val="2094"/>
          <w:jc w:val="center"/>
        </w:trPr>
        <w:tc>
          <w:tcPr>
            <w:tcW w:w="879" w:type="dxa"/>
            <w:vAlign w:val="center"/>
          </w:tcPr>
          <w:p w:rsidR="00FA71E2" w:rsidRDefault="00FA71E2" w:rsidP="00150AAC">
            <w:pPr>
              <w:widowControl/>
              <w:spacing w:line="400" w:lineRule="exact"/>
              <w:jc w:val="center"/>
              <w:rPr>
                <w:rFonts w:ascii="仿宋_GB2312" w:eastAsia="仿宋_GB2312" w:hAnsi="Times New Roman"/>
                <w:kern w:val="0"/>
                <w:sz w:val="24"/>
              </w:rPr>
            </w:pPr>
            <w:r>
              <w:rPr>
                <w:rFonts w:ascii="仿宋_GB2312" w:eastAsia="仿宋_GB2312" w:hAnsi="Times New Roman" w:hint="eastAsia"/>
                <w:kern w:val="0"/>
                <w:sz w:val="24"/>
              </w:rPr>
              <w:t>（三）油茶整形修剪操作</w:t>
            </w:r>
          </w:p>
        </w:tc>
        <w:tc>
          <w:tcPr>
            <w:tcW w:w="2986" w:type="dxa"/>
            <w:vAlign w:val="center"/>
          </w:tcPr>
          <w:p w:rsidR="00FA71E2" w:rsidRDefault="00FA71E2">
            <w:pPr>
              <w:widowControl/>
              <w:spacing w:line="400" w:lineRule="exact"/>
              <w:rPr>
                <w:rFonts w:ascii="仿宋_GB2312" w:eastAsia="仿宋_GB2312" w:hAnsi="Times New Roman"/>
                <w:kern w:val="0"/>
                <w:sz w:val="24"/>
              </w:rPr>
            </w:pPr>
            <w:r>
              <w:rPr>
                <w:rFonts w:ascii="仿宋_GB2312" w:eastAsia="仿宋_GB2312" w:hAnsi="Times New Roman"/>
                <w:kern w:val="0"/>
                <w:sz w:val="24"/>
              </w:rPr>
              <w:t>1.</w:t>
            </w:r>
            <w:r>
              <w:rPr>
                <w:rFonts w:ascii="仿宋_GB2312" w:eastAsia="仿宋_GB2312" w:hAnsi="Times New Roman" w:hint="eastAsia"/>
                <w:kern w:val="0"/>
                <w:sz w:val="24"/>
              </w:rPr>
              <w:t>能确定油茶整形修剪操作的时间；</w:t>
            </w:r>
          </w:p>
          <w:p w:rsidR="00FA71E2" w:rsidRDefault="00FA71E2">
            <w:pPr>
              <w:widowControl/>
              <w:spacing w:line="400" w:lineRule="exact"/>
              <w:rPr>
                <w:rFonts w:ascii="仿宋_GB2312" w:eastAsia="仿宋_GB2312" w:hAnsi="Times New Roman"/>
                <w:kern w:val="0"/>
                <w:sz w:val="24"/>
              </w:rPr>
            </w:pPr>
            <w:r>
              <w:rPr>
                <w:rFonts w:ascii="仿宋_GB2312" w:eastAsia="仿宋_GB2312" w:hAnsi="Times New Roman"/>
                <w:kern w:val="0"/>
                <w:sz w:val="24"/>
              </w:rPr>
              <w:t>2.</w:t>
            </w:r>
            <w:r>
              <w:rPr>
                <w:rFonts w:ascii="仿宋_GB2312" w:eastAsia="仿宋_GB2312" w:hAnsi="Times New Roman" w:hint="eastAsia"/>
                <w:kern w:val="0"/>
                <w:sz w:val="24"/>
              </w:rPr>
              <w:t>掌握油茶整形修剪操作的方法与技巧；</w:t>
            </w:r>
          </w:p>
          <w:p w:rsidR="00FA71E2" w:rsidRDefault="00FA71E2">
            <w:pPr>
              <w:widowControl/>
              <w:spacing w:line="400" w:lineRule="exact"/>
              <w:rPr>
                <w:rFonts w:ascii="仿宋_GB2312" w:eastAsia="仿宋_GB2312" w:hAnsi="Times New Roman"/>
                <w:kern w:val="0"/>
                <w:sz w:val="24"/>
              </w:rPr>
            </w:pPr>
            <w:r>
              <w:rPr>
                <w:rFonts w:ascii="仿宋_GB2312" w:eastAsia="仿宋_GB2312" w:hAnsi="Times New Roman"/>
                <w:kern w:val="0"/>
                <w:sz w:val="24"/>
              </w:rPr>
              <w:t>3.</w:t>
            </w:r>
            <w:r>
              <w:rPr>
                <w:rFonts w:ascii="仿宋_GB2312" w:eastAsia="仿宋_GB2312" w:hAnsi="Times New Roman" w:hint="eastAsia"/>
                <w:kern w:val="0"/>
                <w:sz w:val="24"/>
              </w:rPr>
              <w:t>掌握油茶整形修剪具体操作。</w:t>
            </w:r>
          </w:p>
        </w:tc>
        <w:tc>
          <w:tcPr>
            <w:tcW w:w="3969" w:type="dxa"/>
            <w:vAlign w:val="center"/>
          </w:tcPr>
          <w:p w:rsidR="00FA71E2" w:rsidRDefault="00FA71E2">
            <w:pPr>
              <w:widowControl/>
              <w:spacing w:line="400" w:lineRule="exact"/>
              <w:rPr>
                <w:rFonts w:ascii="仿宋_GB2312" w:eastAsia="仿宋_GB2312" w:hAnsi="Times New Roman"/>
                <w:kern w:val="0"/>
                <w:sz w:val="24"/>
              </w:rPr>
            </w:pPr>
            <w:r>
              <w:rPr>
                <w:rFonts w:ascii="仿宋_GB2312" w:eastAsia="仿宋_GB2312" w:hAnsi="Times New Roman"/>
                <w:kern w:val="0"/>
                <w:sz w:val="24"/>
              </w:rPr>
              <w:t>1.</w:t>
            </w:r>
            <w:r>
              <w:rPr>
                <w:rFonts w:ascii="仿宋_GB2312" w:eastAsia="仿宋_GB2312" w:hAnsi="Times New Roman" w:hint="eastAsia"/>
                <w:kern w:val="0"/>
                <w:sz w:val="24"/>
              </w:rPr>
              <w:t>油茶整形修剪意义及操作基本知识；</w:t>
            </w:r>
          </w:p>
          <w:p w:rsidR="00FA71E2" w:rsidRDefault="00FA71E2">
            <w:pPr>
              <w:widowControl/>
              <w:spacing w:line="400" w:lineRule="exact"/>
              <w:rPr>
                <w:rFonts w:ascii="仿宋_GB2312" w:eastAsia="仿宋_GB2312" w:hAnsi="Times New Roman"/>
                <w:kern w:val="0"/>
                <w:sz w:val="24"/>
              </w:rPr>
            </w:pPr>
            <w:r>
              <w:rPr>
                <w:rFonts w:ascii="仿宋_GB2312" w:eastAsia="仿宋_GB2312" w:hAnsi="Times New Roman"/>
                <w:kern w:val="0"/>
                <w:sz w:val="24"/>
              </w:rPr>
              <w:t>2.</w:t>
            </w:r>
            <w:r>
              <w:rPr>
                <w:rFonts w:ascii="仿宋_GB2312" w:eastAsia="仿宋_GB2312" w:hAnsi="Times New Roman" w:hint="eastAsia"/>
                <w:kern w:val="0"/>
                <w:sz w:val="24"/>
              </w:rPr>
              <w:t>本地油茶整形修剪常用操作方法；</w:t>
            </w:r>
          </w:p>
          <w:p w:rsidR="00FA71E2" w:rsidRDefault="00FA71E2">
            <w:pPr>
              <w:widowControl/>
              <w:spacing w:line="400" w:lineRule="exact"/>
              <w:rPr>
                <w:rFonts w:ascii="仿宋_GB2312" w:eastAsia="仿宋_GB2312" w:hAnsi="Times New Roman"/>
                <w:kern w:val="0"/>
                <w:sz w:val="24"/>
              </w:rPr>
            </w:pPr>
            <w:r>
              <w:rPr>
                <w:rFonts w:ascii="仿宋_GB2312" w:eastAsia="仿宋_GB2312" w:hAnsi="Times New Roman"/>
                <w:kern w:val="0"/>
                <w:sz w:val="24"/>
              </w:rPr>
              <w:t>3.</w:t>
            </w:r>
            <w:r>
              <w:rPr>
                <w:rFonts w:ascii="仿宋_GB2312" w:eastAsia="仿宋_GB2312" w:hAnsi="Times New Roman" w:hint="eastAsia"/>
                <w:kern w:val="0"/>
                <w:sz w:val="24"/>
              </w:rPr>
              <w:t>生产上油茶整形修剪具体操作规程。</w:t>
            </w:r>
          </w:p>
        </w:tc>
        <w:tc>
          <w:tcPr>
            <w:tcW w:w="801" w:type="dxa"/>
            <w:vAlign w:val="center"/>
          </w:tcPr>
          <w:p w:rsidR="00FA71E2" w:rsidRDefault="00FA71E2" w:rsidP="009D6170">
            <w:pPr>
              <w:widowControl/>
              <w:spacing w:line="400" w:lineRule="exact"/>
              <w:jc w:val="center"/>
              <w:rPr>
                <w:rFonts w:ascii="仿宋_GB2312" w:eastAsia="仿宋_GB2312" w:hAnsi="Times New Roman"/>
                <w:kern w:val="0"/>
                <w:sz w:val="24"/>
              </w:rPr>
            </w:pPr>
            <w:r>
              <w:rPr>
                <w:rFonts w:ascii="仿宋_GB2312" w:eastAsia="仿宋_GB2312" w:hAnsi="Times New Roman"/>
                <w:kern w:val="0"/>
                <w:sz w:val="24"/>
              </w:rPr>
              <w:t>35</w:t>
            </w:r>
            <w:r>
              <w:rPr>
                <w:rFonts w:ascii="仿宋_GB2312" w:eastAsia="仿宋_GB2312" w:hAnsi="Times New Roman" w:hint="eastAsia"/>
                <w:kern w:val="0"/>
                <w:sz w:val="24"/>
              </w:rPr>
              <w:t>％</w:t>
            </w:r>
          </w:p>
        </w:tc>
      </w:tr>
      <w:tr w:rsidR="00FA71E2" w:rsidRPr="00A259F5" w:rsidTr="009D6170">
        <w:trPr>
          <w:cantSplit/>
          <w:trHeight w:val="2378"/>
          <w:jc w:val="center"/>
        </w:trPr>
        <w:tc>
          <w:tcPr>
            <w:tcW w:w="879" w:type="dxa"/>
            <w:vAlign w:val="center"/>
          </w:tcPr>
          <w:p w:rsidR="00FA71E2" w:rsidRDefault="00FA71E2" w:rsidP="00150AAC">
            <w:pPr>
              <w:widowControl/>
              <w:spacing w:line="400" w:lineRule="exact"/>
              <w:jc w:val="center"/>
              <w:rPr>
                <w:rFonts w:ascii="仿宋_GB2312" w:eastAsia="仿宋_GB2312" w:hAnsi="Times New Roman"/>
                <w:kern w:val="0"/>
                <w:sz w:val="24"/>
              </w:rPr>
            </w:pPr>
            <w:r>
              <w:rPr>
                <w:rFonts w:ascii="仿宋_GB2312" w:eastAsia="仿宋_GB2312" w:hAnsi="Times New Roman" w:hint="eastAsia"/>
                <w:kern w:val="0"/>
                <w:sz w:val="24"/>
              </w:rPr>
              <w:lastRenderedPageBreak/>
              <w:t>（四）病虫害防治</w:t>
            </w:r>
          </w:p>
        </w:tc>
        <w:tc>
          <w:tcPr>
            <w:tcW w:w="2986" w:type="dxa"/>
            <w:vAlign w:val="center"/>
          </w:tcPr>
          <w:p w:rsidR="00FA71E2" w:rsidRDefault="00FA71E2">
            <w:pPr>
              <w:widowControl/>
              <w:spacing w:line="400" w:lineRule="exact"/>
              <w:rPr>
                <w:rFonts w:ascii="仿宋_GB2312" w:eastAsia="仿宋_GB2312" w:hAnsi="Times New Roman"/>
                <w:kern w:val="0"/>
                <w:sz w:val="24"/>
              </w:rPr>
            </w:pPr>
            <w:r>
              <w:rPr>
                <w:rFonts w:ascii="仿宋_GB2312" w:eastAsia="仿宋_GB2312" w:hAnsi="Times New Roman"/>
                <w:kern w:val="0"/>
                <w:sz w:val="24"/>
              </w:rPr>
              <w:t>1.</w:t>
            </w:r>
            <w:r>
              <w:rPr>
                <w:rFonts w:ascii="仿宋_GB2312" w:eastAsia="仿宋_GB2312" w:hAnsi="Times New Roman" w:hint="eastAsia"/>
                <w:kern w:val="0"/>
                <w:sz w:val="24"/>
              </w:rPr>
              <w:t>能识别油茶常见的病害和虫害；</w:t>
            </w:r>
          </w:p>
          <w:p w:rsidR="00FA71E2" w:rsidRDefault="00FA71E2">
            <w:pPr>
              <w:widowControl/>
              <w:spacing w:line="400" w:lineRule="exact"/>
              <w:rPr>
                <w:rFonts w:ascii="仿宋_GB2312" w:eastAsia="仿宋_GB2312" w:hAnsi="Times New Roman"/>
                <w:kern w:val="0"/>
                <w:sz w:val="24"/>
              </w:rPr>
            </w:pPr>
            <w:r>
              <w:rPr>
                <w:rFonts w:ascii="仿宋_GB2312" w:eastAsia="仿宋_GB2312" w:hAnsi="Times New Roman"/>
                <w:kern w:val="0"/>
                <w:sz w:val="24"/>
              </w:rPr>
              <w:t>2.</w:t>
            </w:r>
            <w:r>
              <w:rPr>
                <w:rFonts w:ascii="仿宋_GB2312" w:eastAsia="仿宋_GB2312" w:hAnsi="Times New Roman" w:hint="eastAsia"/>
                <w:kern w:val="0"/>
                <w:sz w:val="24"/>
              </w:rPr>
              <w:t>掌握常见的病害和虫害防治方法；</w:t>
            </w:r>
          </w:p>
          <w:p w:rsidR="00FA71E2" w:rsidRDefault="00FA71E2">
            <w:pPr>
              <w:widowControl/>
              <w:spacing w:line="400" w:lineRule="exact"/>
              <w:rPr>
                <w:rFonts w:ascii="仿宋_GB2312" w:eastAsia="仿宋_GB2312" w:hAnsi="Times New Roman"/>
                <w:kern w:val="0"/>
                <w:sz w:val="24"/>
              </w:rPr>
            </w:pPr>
            <w:r>
              <w:rPr>
                <w:rFonts w:ascii="仿宋_GB2312" w:eastAsia="仿宋_GB2312" w:hAnsi="Times New Roman"/>
                <w:kern w:val="0"/>
                <w:sz w:val="24"/>
              </w:rPr>
              <w:t>3.</w:t>
            </w:r>
            <w:r>
              <w:rPr>
                <w:rFonts w:ascii="仿宋_GB2312" w:eastAsia="仿宋_GB2312" w:hAnsi="Times New Roman" w:hint="eastAsia"/>
                <w:kern w:val="0"/>
                <w:sz w:val="24"/>
              </w:rPr>
              <w:t>掌握常用防治农药的配制和喷施。</w:t>
            </w:r>
          </w:p>
        </w:tc>
        <w:tc>
          <w:tcPr>
            <w:tcW w:w="3969" w:type="dxa"/>
            <w:vAlign w:val="center"/>
          </w:tcPr>
          <w:p w:rsidR="00FA71E2" w:rsidRDefault="00FA71E2">
            <w:pPr>
              <w:widowControl/>
              <w:spacing w:line="400" w:lineRule="exact"/>
              <w:rPr>
                <w:rFonts w:ascii="仿宋_GB2312" w:eastAsia="仿宋_GB2312" w:hAnsi="Times New Roman"/>
                <w:kern w:val="0"/>
                <w:sz w:val="24"/>
              </w:rPr>
            </w:pPr>
            <w:r>
              <w:rPr>
                <w:rFonts w:ascii="仿宋_GB2312" w:eastAsia="仿宋_GB2312" w:hAnsi="Times New Roman"/>
                <w:kern w:val="0"/>
                <w:sz w:val="24"/>
              </w:rPr>
              <w:t>1.</w:t>
            </w:r>
            <w:r>
              <w:rPr>
                <w:rFonts w:ascii="仿宋_GB2312" w:eastAsia="仿宋_GB2312" w:hAnsi="Times New Roman" w:hint="eastAsia"/>
                <w:kern w:val="0"/>
                <w:sz w:val="24"/>
              </w:rPr>
              <w:t>病害和虫害防治的基本知识；</w:t>
            </w:r>
          </w:p>
          <w:p w:rsidR="00FA71E2" w:rsidRDefault="00FA71E2">
            <w:pPr>
              <w:widowControl/>
              <w:spacing w:line="400" w:lineRule="exact"/>
              <w:rPr>
                <w:rFonts w:ascii="仿宋_GB2312" w:eastAsia="仿宋_GB2312" w:hAnsi="Times New Roman"/>
                <w:kern w:val="0"/>
                <w:sz w:val="24"/>
              </w:rPr>
            </w:pPr>
            <w:r>
              <w:rPr>
                <w:rFonts w:ascii="仿宋_GB2312" w:eastAsia="仿宋_GB2312" w:hAnsi="Times New Roman"/>
                <w:kern w:val="0"/>
                <w:sz w:val="24"/>
              </w:rPr>
              <w:t>2.</w:t>
            </w:r>
            <w:r>
              <w:rPr>
                <w:rFonts w:ascii="仿宋_GB2312" w:eastAsia="仿宋_GB2312" w:hAnsi="Times New Roman" w:hint="eastAsia"/>
                <w:kern w:val="0"/>
                <w:sz w:val="24"/>
              </w:rPr>
              <w:t>农药配制和使用的相关理论知识；</w:t>
            </w:r>
          </w:p>
          <w:p w:rsidR="00FA71E2" w:rsidRDefault="00FA71E2">
            <w:pPr>
              <w:widowControl/>
              <w:spacing w:line="400" w:lineRule="exact"/>
              <w:rPr>
                <w:rFonts w:ascii="仿宋_GB2312" w:eastAsia="仿宋_GB2312" w:hAnsi="Times New Roman"/>
                <w:kern w:val="0"/>
                <w:sz w:val="24"/>
              </w:rPr>
            </w:pPr>
            <w:r>
              <w:rPr>
                <w:rFonts w:ascii="仿宋_GB2312" w:eastAsia="仿宋_GB2312" w:hAnsi="Times New Roman"/>
                <w:kern w:val="0"/>
                <w:sz w:val="24"/>
              </w:rPr>
              <w:t>3.</w:t>
            </w:r>
            <w:r>
              <w:rPr>
                <w:rFonts w:ascii="仿宋_GB2312" w:eastAsia="仿宋_GB2312" w:hAnsi="Times New Roman" w:hint="eastAsia"/>
                <w:kern w:val="0"/>
                <w:sz w:val="24"/>
              </w:rPr>
              <w:t>生产上农药喷施的操作知识。</w:t>
            </w:r>
          </w:p>
          <w:p w:rsidR="00FA71E2" w:rsidRDefault="00FA71E2">
            <w:pPr>
              <w:widowControl/>
              <w:spacing w:line="400" w:lineRule="exact"/>
              <w:rPr>
                <w:rFonts w:ascii="仿宋_GB2312" w:eastAsia="仿宋_GB2312" w:hAnsi="Times New Roman"/>
                <w:kern w:val="0"/>
                <w:sz w:val="24"/>
              </w:rPr>
            </w:pPr>
          </w:p>
        </w:tc>
        <w:tc>
          <w:tcPr>
            <w:tcW w:w="801" w:type="dxa"/>
            <w:vAlign w:val="center"/>
          </w:tcPr>
          <w:p w:rsidR="00FA71E2" w:rsidRDefault="00FA71E2" w:rsidP="009D6170">
            <w:pPr>
              <w:widowControl/>
              <w:spacing w:line="400" w:lineRule="exact"/>
              <w:jc w:val="center"/>
              <w:rPr>
                <w:rFonts w:ascii="仿宋_GB2312" w:eastAsia="仿宋_GB2312" w:hAnsi="Times New Roman"/>
                <w:kern w:val="0"/>
                <w:sz w:val="24"/>
              </w:rPr>
            </w:pPr>
            <w:r>
              <w:rPr>
                <w:rFonts w:ascii="仿宋_GB2312" w:eastAsia="仿宋_GB2312" w:hAnsi="Times New Roman"/>
                <w:kern w:val="0"/>
                <w:sz w:val="24"/>
              </w:rPr>
              <w:t>20</w:t>
            </w:r>
            <w:r>
              <w:rPr>
                <w:rFonts w:ascii="仿宋_GB2312" w:eastAsia="仿宋_GB2312" w:hAnsi="Times New Roman" w:hint="eastAsia"/>
                <w:kern w:val="0"/>
                <w:sz w:val="24"/>
              </w:rPr>
              <w:t>％</w:t>
            </w:r>
          </w:p>
        </w:tc>
      </w:tr>
    </w:tbl>
    <w:p w:rsidR="00FA71E2" w:rsidRDefault="00FA71E2">
      <w:pPr>
        <w:ind w:firstLineChars="200" w:firstLine="562"/>
        <w:rPr>
          <w:rFonts w:ascii="仿宋_GB2312" w:eastAsia="仿宋_GB2312" w:hAnsi="Times New Roman"/>
          <w:b/>
          <w:sz w:val="28"/>
          <w:szCs w:val="28"/>
        </w:rPr>
      </w:pPr>
      <w:r>
        <w:rPr>
          <w:rFonts w:ascii="仿宋_GB2312" w:eastAsia="仿宋_GB2312" w:hAnsi="Times New Roman" w:hint="eastAsia"/>
          <w:b/>
          <w:sz w:val="28"/>
          <w:szCs w:val="28"/>
        </w:rPr>
        <w:t>四、鉴定要求</w:t>
      </w:r>
    </w:p>
    <w:p w:rsidR="00FA71E2" w:rsidRPr="009D6170" w:rsidRDefault="00FA71E2" w:rsidP="009D6170">
      <w:pPr>
        <w:ind w:firstLineChars="200" w:firstLine="562"/>
        <w:rPr>
          <w:rFonts w:ascii="仿宋_GB2312" w:eastAsia="仿宋_GB2312" w:hAnsi="Times New Roman"/>
          <w:b/>
          <w:sz w:val="28"/>
          <w:szCs w:val="28"/>
        </w:rPr>
      </w:pPr>
      <w:r w:rsidRPr="009D6170">
        <w:rPr>
          <w:rFonts w:ascii="仿宋_GB2312" w:eastAsia="仿宋_GB2312" w:hAnsi="Times New Roman" w:hint="eastAsia"/>
          <w:b/>
          <w:sz w:val="28"/>
          <w:szCs w:val="28"/>
        </w:rPr>
        <w:t>（一）申报条件</w:t>
      </w:r>
    </w:p>
    <w:p w:rsidR="00FA71E2" w:rsidRDefault="00FA71E2">
      <w:pPr>
        <w:ind w:firstLineChars="200" w:firstLine="560"/>
        <w:rPr>
          <w:rFonts w:ascii="仿宋_GB2312" w:eastAsia="仿宋_GB2312" w:hAnsi="Times New Roman"/>
          <w:sz w:val="28"/>
          <w:szCs w:val="28"/>
        </w:rPr>
      </w:pPr>
      <w:r>
        <w:rPr>
          <w:rFonts w:ascii="仿宋_GB2312" w:eastAsia="仿宋_GB2312" w:hAnsi="Times New Roman" w:hint="eastAsia"/>
          <w:sz w:val="28"/>
          <w:szCs w:val="28"/>
        </w:rPr>
        <w:t>达到法定劳动年龄，具有相应技能的劳动者均可申报。</w:t>
      </w:r>
    </w:p>
    <w:p w:rsidR="00FA71E2" w:rsidRPr="009D6170" w:rsidRDefault="00FA71E2" w:rsidP="009D6170">
      <w:pPr>
        <w:ind w:firstLineChars="200" w:firstLine="562"/>
        <w:rPr>
          <w:rFonts w:ascii="仿宋_GB2312" w:eastAsia="仿宋_GB2312" w:hAnsi="Times New Roman"/>
          <w:b/>
          <w:sz w:val="28"/>
          <w:szCs w:val="28"/>
        </w:rPr>
      </w:pPr>
      <w:r w:rsidRPr="009D6170">
        <w:rPr>
          <w:rFonts w:ascii="仿宋_GB2312" w:eastAsia="仿宋_GB2312" w:hAnsi="Times New Roman" w:hint="eastAsia"/>
          <w:b/>
          <w:sz w:val="28"/>
          <w:szCs w:val="28"/>
        </w:rPr>
        <w:t>（二）考评员构成</w:t>
      </w:r>
    </w:p>
    <w:p w:rsidR="00FA71E2" w:rsidRDefault="00FA71E2">
      <w:pPr>
        <w:ind w:firstLineChars="200" w:firstLine="560"/>
        <w:rPr>
          <w:rFonts w:ascii="仿宋_GB2312" w:eastAsia="仿宋_GB2312" w:hAnsi="Times New Roman"/>
          <w:sz w:val="28"/>
          <w:szCs w:val="28"/>
        </w:rPr>
      </w:pPr>
      <w:r>
        <w:rPr>
          <w:rFonts w:ascii="仿宋_GB2312" w:eastAsia="仿宋_GB2312" w:hAnsi="Times New Roman" w:hint="eastAsia"/>
          <w:sz w:val="28"/>
          <w:szCs w:val="28"/>
        </w:rPr>
        <w:t>考评员应具备该专项职业能力考核考评资格或相关职业（工种）考评员资格；每个考评组中不少于</w:t>
      </w:r>
      <w:r>
        <w:rPr>
          <w:rFonts w:ascii="仿宋_GB2312" w:eastAsia="仿宋_GB2312" w:hAnsi="Times New Roman"/>
          <w:sz w:val="28"/>
          <w:szCs w:val="28"/>
        </w:rPr>
        <w:t>3</w:t>
      </w:r>
      <w:r>
        <w:rPr>
          <w:rFonts w:ascii="仿宋_GB2312" w:eastAsia="仿宋_GB2312" w:hAnsi="Times New Roman" w:hint="eastAsia"/>
          <w:sz w:val="28"/>
          <w:szCs w:val="28"/>
        </w:rPr>
        <w:t>名考评员。</w:t>
      </w:r>
    </w:p>
    <w:p w:rsidR="00FA71E2" w:rsidRPr="009D6170" w:rsidRDefault="00FA71E2" w:rsidP="009D6170">
      <w:pPr>
        <w:ind w:firstLineChars="200" w:firstLine="562"/>
        <w:rPr>
          <w:rFonts w:ascii="仿宋_GB2312" w:eastAsia="仿宋_GB2312" w:hAnsi="Times New Roman"/>
          <w:b/>
          <w:sz w:val="28"/>
          <w:szCs w:val="28"/>
        </w:rPr>
      </w:pPr>
      <w:r w:rsidRPr="009D6170">
        <w:rPr>
          <w:rFonts w:ascii="仿宋_GB2312" w:eastAsia="仿宋_GB2312" w:hAnsi="Times New Roman" w:hint="eastAsia"/>
          <w:b/>
          <w:sz w:val="28"/>
          <w:szCs w:val="28"/>
        </w:rPr>
        <w:t>（三）鉴定方式与鉴定时间</w:t>
      </w:r>
    </w:p>
    <w:p w:rsidR="00FA71E2" w:rsidRDefault="00FA71E2">
      <w:pPr>
        <w:ind w:firstLineChars="200" w:firstLine="560"/>
        <w:rPr>
          <w:rFonts w:ascii="仿宋_GB2312" w:eastAsia="仿宋_GB2312" w:hAnsi="Times New Roman"/>
          <w:sz w:val="28"/>
          <w:szCs w:val="28"/>
        </w:rPr>
      </w:pPr>
      <w:r>
        <w:rPr>
          <w:rFonts w:ascii="仿宋_GB2312" w:eastAsia="仿宋_GB2312" w:hAnsi="Times New Roman" w:hint="eastAsia"/>
          <w:sz w:val="28"/>
          <w:szCs w:val="28"/>
        </w:rPr>
        <w:t>鉴定方式为实际技能操作考核；鉴定时间为</w:t>
      </w:r>
      <w:r>
        <w:rPr>
          <w:rFonts w:ascii="仿宋_GB2312" w:eastAsia="仿宋_GB2312" w:hAnsi="Times New Roman"/>
          <w:sz w:val="28"/>
          <w:szCs w:val="28"/>
        </w:rPr>
        <w:t>35min</w:t>
      </w:r>
      <w:r>
        <w:rPr>
          <w:rFonts w:ascii="仿宋_GB2312" w:eastAsia="仿宋_GB2312" w:hAnsi="Times New Roman" w:hint="eastAsia"/>
          <w:sz w:val="28"/>
          <w:szCs w:val="28"/>
        </w:rPr>
        <w:t>（其中口试</w:t>
      </w:r>
      <w:r>
        <w:rPr>
          <w:rFonts w:ascii="仿宋_GB2312" w:eastAsia="仿宋_GB2312" w:hAnsi="Times New Roman"/>
          <w:sz w:val="28"/>
          <w:szCs w:val="28"/>
        </w:rPr>
        <w:t>5min</w:t>
      </w:r>
      <w:r>
        <w:rPr>
          <w:rFonts w:ascii="仿宋_GB2312" w:eastAsia="仿宋_GB2312" w:hAnsi="Times New Roman" w:hint="eastAsia"/>
          <w:sz w:val="28"/>
          <w:szCs w:val="28"/>
        </w:rPr>
        <w:t>，操作</w:t>
      </w:r>
      <w:r>
        <w:rPr>
          <w:rFonts w:ascii="仿宋_GB2312" w:eastAsia="仿宋_GB2312" w:hAnsi="Times New Roman"/>
          <w:sz w:val="28"/>
          <w:szCs w:val="28"/>
        </w:rPr>
        <w:t>30min</w:t>
      </w:r>
      <w:r>
        <w:rPr>
          <w:rFonts w:ascii="仿宋_GB2312" w:eastAsia="仿宋_GB2312" w:hAnsi="Times New Roman" w:hint="eastAsia"/>
          <w:sz w:val="28"/>
          <w:szCs w:val="28"/>
        </w:rPr>
        <w:t>）。</w:t>
      </w:r>
    </w:p>
    <w:p w:rsidR="00FA71E2" w:rsidRPr="009D6170" w:rsidRDefault="00FA71E2" w:rsidP="009D6170">
      <w:pPr>
        <w:ind w:firstLineChars="200" w:firstLine="562"/>
        <w:rPr>
          <w:rFonts w:ascii="仿宋_GB2312" w:eastAsia="仿宋_GB2312" w:hAnsi="Times New Roman"/>
          <w:b/>
          <w:sz w:val="28"/>
          <w:szCs w:val="28"/>
        </w:rPr>
      </w:pPr>
      <w:r w:rsidRPr="009D6170">
        <w:rPr>
          <w:rFonts w:ascii="仿宋_GB2312" w:eastAsia="仿宋_GB2312" w:hAnsi="Times New Roman" w:hint="eastAsia"/>
          <w:b/>
          <w:sz w:val="28"/>
          <w:szCs w:val="28"/>
        </w:rPr>
        <w:t>（四）鉴定场地设备要求</w:t>
      </w:r>
    </w:p>
    <w:p w:rsidR="00FA71E2" w:rsidRDefault="00FA71E2">
      <w:pPr>
        <w:ind w:firstLineChars="200" w:firstLine="560"/>
        <w:rPr>
          <w:rFonts w:ascii="仿宋_GB2312" w:eastAsia="仿宋_GB2312" w:hAnsi="Times New Roman"/>
          <w:sz w:val="28"/>
          <w:szCs w:val="28"/>
        </w:rPr>
      </w:pPr>
      <w:r>
        <w:rPr>
          <w:rFonts w:ascii="仿宋_GB2312" w:eastAsia="仿宋_GB2312" w:hAnsi="Times New Roman" w:hint="eastAsia"/>
          <w:sz w:val="28"/>
          <w:szCs w:val="28"/>
        </w:rPr>
        <w:t>考场面积不小于</w:t>
      </w:r>
      <w:r>
        <w:rPr>
          <w:rFonts w:ascii="仿宋_GB2312" w:eastAsia="仿宋_GB2312" w:hAnsi="Times New Roman"/>
          <w:sz w:val="28"/>
          <w:szCs w:val="28"/>
        </w:rPr>
        <w:t>60</w:t>
      </w:r>
      <w:r>
        <w:rPr>
          <w:rFonts w:ascii="仿宋_GB2312" w:eastAsia="仿宋_GB2312" w:hAnsi="Times New Roman" w:hint="eastAsia"/>
          <w:sz w:val="28"/>
          <w:szCs w:val="28"/>
        </w:rPr>
        <w:t>平方米，工位</w:t>
      </w:r>
      <w:r>
        <w:rPr>
          <w:rFonts w:ascii="仿宋_GB2312" w:eastAsia="仿宋_GB2312" w:hAnsi="Times New Roman"/>
          <w:sz w:val="28"/>
          <w:szCs w:val="28"/>
        </w:rPr>
        <w:t>4</w:t>
      </w:r>
      <w:r>
        <w:rPr>
          <w:rFonts w:ascii="仿宋_GB2312" w:eastAsia="仿宋_GB2312" w:hAnsi="Times New Roman" w:hint="eastAsia"/>
          <w:sz w:val="28"/>
          <w:szCs w:val="28"/>
        </w:rPr>
        <w:t>个，操作场地光线充足，整洁无干扰，空气流通，具有安全防火措施</w:t>
      </w:r>
      <w:r w:rsidR="002D14A2">
        <w:rPr>
          <w:rFonts w:ascii="仿宋_GB2312" w:eastAsia="仿宋_GB2312" w:hAnsi="Times New Roman" w:hint="eastAsia"/>
          <w:sz w:val="28"/>
          <w:szCs w:val="28"/>
        </w:rPr>
        <w:t>、</w:t>
      </w:r>
      <w:r>
        <w:rPr>
          <w:rFonts w:ascii="仿宋_GB2312" w:eastAsia="仿宋_GB2312" w:hAnsi="Times New Roman" w:hint="eastAsia"/>
          <w:sz w:val="28"/>
          <w:szCs w:val="28"/>
        </w:rPr>
        <w:t>低产油茶林营造必备的设备、工具及材料。</w:t>
      </w:r>
    </w:p>
    <w:p w:rsidR="00FA71E2" w:rsidRDefault="00FA71E2">
      <w:pPr>
        <w:rPr>
          <w:rFonts w:ascii="宋体"/>
          <w:b/>
          <w:bCs/>
          <w:sz w:val="32"/>
          <w:szCs w:val="32"/>
        </w:rPr>
      </w:pPr>
    </w:p>
    <w:p w:rsidR="00FA71E2" w:rsidRDefault="00FA71E2">
      <w:pPr>
        <w:tabs>
          <w:tab w:val="left" w:pos="5679"/>
        </w:tabs>
        <w:jc w:val="left"/>
        <w:rPr>
          <w:rFonts w:ascii="宋体" w:cs="宋体"/>
          <w:kern w:val="0"/>
          <w:sz w:val="24"/>
        </w:rPr>
      </w:pPr>
    </w:p>
    <w:sectPr w:rsidR="00FA71E2" w:rsidSect="00971BEB">
      <w:pgSz w:w="11906" w:h="16838"/>
      <w:pgMar w:top="1191" w:right="1474" w:bottom="119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A7CBF" w:rsidRDefault="008A7CBF" w:rsidP="009623AD">
      <w:r>
        <w:separator/>
      </w:r>
    </w:p>
  </w:endnote>
  <w:endnote w:type="continuationSeparator" w:id="1">
    <w:p w:rsidR="008A7CBF" w:rsidRDefault="008A7CBF" w:rsidP="009623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  <w:font w:name="仿宋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A7CBF" w:rsidRDefault="008A7CBF" w:rsidP="009623AD">
      <w:r>
        <w:separator/>
      </w:r>
    </w:p>
  </w:footnote>
  <w:footnote w:type="continuationSeparator" w:id="1">
    <w:p w:rsidR="008A7CBF" w:rsidRDefault="008A7CBF" w:rsidP="009623A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trackRevisions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543A5B40"/>
    <w:rsid w:val="00036CCF"/>
    <w:rsid w:val="001471AA"/>
    <w:rsid w:val="00150AAC"/>
    <w:rsid w:val="001A7AF1"/>
    <w:rsid w:val="001E4AD5"/>
    <w:rsid w:val="00201B69"/>
    <w:rsid w:val="002772C1"/>
    <w:rsid w:val="00291792"/>
    <w:rsid w:val="002D14A2"/>
    <w:rsid w:val="002D249F"/>
    <w:rsid w:val="002D7DEF"/>
    <w:rsid w:val="00334569"/>
    <w:rsid w:val="003E4F1F"/>
    <w:rsid w:val="003E5D29"/>
    <w:rsid w:val="004436E6"/>
    <w:rsid w:val="0045003A"/>
    <w:rsid w:val="00465965"/>
    <w:rsid w:val="004B3C31"/>
    <w:rsid w:val="005B044E"/>
    <w:rsid w:val="0069445E"/>
    <w:rsid w:val="006F0810"/>
    <w:rsid w:val="0077770A"/>
    <w:rsid w:val="007912E7"/>
    <w:rsid w:val="008A7CBF"/>
    <w:rsid w:val="008B0AE3"/>
    <w:rsid w:val="008E453B"/>
    <w:rsid w:val="009323C5"/>
    <w:rsid w:val="009623AD"/>
    <w:rsid w:val="00971BEB"/>
    <w:rsid w:val="009B34D4"/>
    <w:rsid w:val="009D6170"/>
    <w:rsid w:val="009E0337"/>
    <w:rsid w:val="00A22417"/>
    <w:rsid w:val="00A259F5"/>
    <w:rsid w:val="00A27B98"/>
    <w:rsid w:val="00A513CB"/>
    <w:rsid w:val="00A7026D"/>
    <w:rsid w:val="00AE0FA3"/>
    <w:rsid w:val="00B42934"/>
    <w:rsid w:val="00B6564B"/>
    <w:rsid w:val="00B842A9"/>
    <w:rsid w:val="00BB2530"/>
    <w:rsid w:val="00BD0C31"/>
    <w:rsid w:val="00BF2433"/>
    <w:rsid w:val="00BF2F78"/>
    <w:rsid w:val="00C13A7C"/>
    <w:rsid w:val="00C62C7D"/>
    <w:rsid w:val="00CA3355"/>
    <w:rsid w:val="00D06440"/>
    <w:rsid w:val="00D4316F"/>
    <w:rsid w:val="00D85D55"/>
    <w:rsid w:val="00DB78E9"/>
    <w:rsid w:val="00DC1A1F"/>
    <w:rsid w:val="00DD1359"/>
    <w:rsid w:val="00DD3B6E"/>
    <w:rsid w:val="00E16EFB"/>
    <w:rsid w:val="00E97260"/>
    <w:rsid w:val="00EC3097"/>
    <w:rsid w:val="00FA71E2"/>
    <w:rsid w:val="03B55941"/>
    <w:rsid w:val="057D0FF0"/>
    <w:rsid w:val="05F062C9"/>
    <w:rsid w:val="06E072BF"/>
    <w:rsid w:val="071A130E"/>
    <w:rsid w:val="075F060A"/>
    <w:rsid w:val="07B57464"/>
    <w:rsid w:val="08577464"/>
    <w:rsid w:val="08E00C43"/>
    <w:rsid w:val="09E34FCA"/>
    <w:rsid w:val="09E74D81"/>
    <w:rsid w:val="0C983C2A"/>
    <w:rsid w:val="0CAE17AB"/>
    <w:rsid w:val="0D550225"/>
    <w:rsid w:val="0D9B4F61"/>
    <w:rsid w:val="0F276690"/>
    <w:rsid w:val="11157254"/>
    <w:rsid w:val="14E6153F"/>
    <w:rsid w:val="1553004B"/>
    <w:rsid w:val="161C4898"/>
    <w:rsid w:val="16425436"/>
    <w:rsid w:val="16E60600"/>
    <w:rsid w:val="1771753B"/>
    <w:rsid w:val="17D627BE"/>
    <w:rsid w:val="194C22AA"/>
    <w:rsid w:val="199D6759"/>
    <w:rsid w:val="1AC1363C"/>
    <w:rsid w:val="1CDB241F"/>
    <w:rsid w:val="1DD406AE"/>
    <w:rsid w:val="1DE03539"/>
    <w:rsid w:val="212B136D"/>
    <w:rsid w:val="239A6ABC"/>
    <w:rsid w:val="247C3564"/>
    <w:rsid w:val="25AD4A8B"/>
    <w:rsid w:val="26E04FE4"/>
    <w:rsid w:val="29DE0CFD"/>
    <w:rsid w:val="29F96E8C"/>
    <w:rsid w:val="2B115D18"/>
    <w:rsid w:val="2BEC4F8A"/>
    <w:rsid w:val="2D116112"/>
    <w:rsid w:val="2E416A31"/>
    <w:rsid w:val="2E473679"/>
    <w:rsid w:val="2E8E78F7"/>
    <w:rsid w:val="2FAC3C0E"/>
    <w:rsid w:val="31ED6983"/>
    <w:rsid w:val="32F80248"/>
    <w:rsid w:val="33612299"/>
    <w:rsid w:val="347941C9"/>
    <w:rsid w:val="354674AC"/>
    <w:rsid w:val="35E91364"/>
    <w:rsid w:val="366F0821"/>
    <w:rsid w:val="38067E83"/>
    <w:rsid w:val="39E97FB4"/>
    <w:rsid w:val="3B1B015F"/>
    <w:rsid w:val="3CDE67CB"/>
    <w:rsid w:val="40E54A1A"/>
    <w:rsid w:val="42D84BF1"/>
    <w:rsid w:val="43C80856"/>
    <w:rsid w:val="447A7392"/>
    <w:rsid w:val="44D150BC"/>
    <w:rsid w:val="46AD049D"/>
    <w:rsid w:val="47075BCA"/>
    <w:rsid w:val="481E373B"/>
    <w:rsid w:val="48CA0548"/>
    <w:rsid w:val="49B1596D"/>
    <w:rsid w:val="4AF34B22"/>
    <w:rsid w:val="4B651F4D"/>
    <w:rsid w:val="4BC7444E"/>
    <w:rsid w:val="4C0371EB"/>
    <w:rsid w:val="4C2D3BD7"/>
    <w:rsid w:val="4D003F71"/>
    <w:rsid w:val="4F1D2B8D"/>
    <w:rsid w:val="52166741"/>
    <w:rsid w:val="537111E7"/>
    <w:rsid w:val="543A5B40"/>
    <w:rsid w:val="54A1367D"/>
    <w:rsid w:val="54F26EF0"/>
    <w:rsid w:val="55E116C3"/>
    <w:rsid w:val="55F47539"/>
    <w:rsid w:val="581570E8"/>
    <w:rsid w:val="58DF4F8E"/>
    <w:rsid w:val="5A6D46FF"/>
    <w:rsid w:val="5AA81135"/>
    <w:rsid w:val="5BA258C6"/>
    <w:rsid w:val="5C0C3161"/>
    <w:rsid w:val="5C195EFD"/>
    <w:rsid w:val="5DB11939"/>
    <w:rsid w:val="5DD017B6"/>
    <w:rsid w:val="5EEF4B3F"/>
    <w:rsid w:val="60DA4673"/>
    <w:rsid w:val="61035396"/>
    <w:rsid w:val="612246E6"/>
    <w:rsid w:val="636B0FFB"/>
    <w:rsid w:val="644028EB"/>
    <w:rsid w:val="65116FD1"/>
    <w:rsid w:val="658A2C1B"/>
    <w:rsid w:val="6700236B"/>
    <w:rsid w:val="68486125"/>
    <w:rsid w:val="69CF719F"/>
    <w:rsid w:val="69D95F1A"/>
    <w:rsid w:val="6A8A1124"/>
    <w:rsid w:val="6AE82DAB"/>
    <w:rsid w:val="6B7D6608"/>
    <w:rsid w:val="6BEC6D7E"/>
    <w:rsid w:val="6E0F2CA5"/>
    <w:rsid w:val="6E5E159F"/>
    <w:rsid w:val="6EEA5973"/>
    <w:rsid w:val="6FAC2201"/>
    <w:rsid w:val="6FCA4C9F"/>
    <w:rsid w:val="70CA0A26"/>
    <w:rsid w:val="73816399"/>
    <w:rsid w:val="74197930"/>
    <w:rsid w:val="748B242A"/>
    <w:rsid w:val="75960824"/>
    <w:rsid w:val="79633BA5"/>
    <w:rsid w:val="798C0A1E"/>
    <w:rsid w:val="799F2A41"/>
    <w:rsid w:val="79B02F55"/>
    <w:rsid w:val="79D61712"/>
    <w:rsid w:val="7A50190F"/>
    <w:rsid w:val="7B4E3ABF"/>
    <w:rsid w:val="7D191A60"/>
    <w:rsid w:val="7E78382E"/>
    <w:rsid w:val="7EBA5077"/>
    <w:rsid w:val="7EEA48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971BEB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uiPriority w:val="99"/>
    <w:rsid w:val="00971BEB"/>
    <w:pPr>
      <w:jc w:val="center"/>
    </w:pPr>
    <w:rPr>
      <w:rFonts w:ascii="宋体" w:hAnsi="宋体"/>
      <w:b/>
      <w:bCs/>
      <w:sz w:val="44"/>
      <w:szCs w:val="36"/>
    </w:rPr>
  </w:style>
  <w:style w:type="character" w:customStyle="1" w:styleId="Char">
    <w:name w:val="正文文本 Char"/>
    <w:basedOn w:val="a0"/>
    <w:link w:val="a3"/>
    <w:uiPriority w:val="99"/>
    <w:semiHidden/>
    <w:locked/>
    <w:rsid w:val="00A27B98"/>
    <w:rPr>
      <w:rFonts w:ascii="Calibri" w:hAnsi="Calibri" w:cs="Times New Roman"/>
      <w:sz w:val="24"/>
      <w:szCs w:val="24"/>
    </w:rPr>
  </w:style>
  <w:style w:type="paragraph" w:styleId="a4">
    <w:name w:val="footer"/>
    <w:basedOn w:val="a"/>
    <w:link w:val="Char0"/>
    <w:uiPriority w:val="99"/>
    <w:rsid w:val="00971BE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locked/>
    <w:rsid w:val="00971BEB"/>
    <w:rPr>
      <w:rFonts w:ascii="Calibri" w:eastAsia="宋体" w:hAnsi="Calibri" w:cs="Times New Roman"/>
      <w:kern w:val="2"/>
      <w:sz w:val="18"/>
      <w:szCs w:val="18"/>
    </w:rPr>
  </w:style>
  <w:style w:type="paragraph" w:styleId="a5">
    <w:name w:val="header"/>
    <w:basedOn w:val="a"/>
    <w:link w:val="Char1"/>
    <w:uiPriority w:val="99"/>
    <w:rsid w:val="00971B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locked/>
    <w:rsid w:val="00971BEB"/>
    <w:rPr>
      <w:rFonts w:ascii="Calibri" w:eastAsia="宋体" w:hAnsi="Calibri" w:cs="Times New Roman"/>
      <w:kern w:val="2"/>
      <w:sz w:val="18"/>
      <w:szCs w:val="18"/>
    </w:rPr>
  </w:style>
  <w:style w:type="paragraph" w:styleId="a6">
    <w:name w:val="Normal (Web)"/>
    <w:basedOn w:val="a"/>
    <w:uiPriority w:val="99"/>
    <w:rsid w:val="00971BEB"/>
    <w:pPr>
      <w:spacing w:before="100" w:beforeAutospacing="1" w:after="100" w:afterAutospacing="1"/>
      <w:jc w:val="left"/>
    </w:pPr>
    <w:rPr>
      <w:kern w:val="0"/>
      <w:sz w:val="24"/>
    </w:rPr>
  </w:style>
  <w:style w:type="table" w:styleId="a7">
    <w:name w:val="Table Grid"/>
    <w:basedOn w:val="a1"/>
    <w:uiPriority w:val="99"/>
    <w:rsid w:val="00971BEB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971BEB"/>
    <w:pPr>
      <w:ind w:firstLineChars="200" w:firstLine="420"/>
    </w:pPr>
  </w:style>
  <w:style w:type="paragraph" w:styleId="a9">
    <w:name w:val="Balloon Text"/>
    <w:basedOn w:val="a"/>
    <w:link w:val="Char2"/>
    <w:uiPriority w:val="99"/>
    <w:semiHidden/>
    <w:unhideWhenUsed/>
    <w:locked/>
    <w:rsid w:val="002D14A2"/>
    <w:rPr>
      <w:sz w:val="18"/>
      <w:szCs w:val="18"/>
    </w:rPr>
  </w:style>
  <w:style w:type="character" w:customStyle="1" w:styleId="Char2">
    <w:name w:val="批注框文本 Char"/>
    <w:basedOn w:val="a0"/>
    <w:link w:val="a9"/>
    <w:uiPriority w:val="99"/>
    <w:semiHidden/>
    <w:rsid w:val="002D14A2"/>
    <w:rPr>
      <w:rFonts w:ascii="Calibri" w:hAnsi="Calibr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1</Pages>
  <Words>137</Words>
  <Characters>783</Characters>
  <Application>Microsoft Office Word</Application>
  <DocSecurity>0</DocSecurity>
  <Lines>6</Lines>
  <Paragraphs>1</Paragraphs>
  <ScaleCrop>false</ScaleCrop>
  <Company>admin</Company>
  <LinksUpToDate>false</LinksUpToDate>
  <CharactersWithSpaces>919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自治区职业技能鉴定中心-陈利军</cp:lastModifiedBy>
  <cp:revision>26</cp:revision>
  <cp:lastPrinted>2020-09-26T16:41:00Z</cp:lastPrinted>
  <dcterms:created xsi:type="dcterms:W3CDTF">2018-07-04T01:57:00Z</dcterms:created>
  <dcterms:modified xsi:type="dcterms:W3CDTF">2020-11-03T01:13:00Z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