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12" w:rsidRDefault="00454F12" w:rsidP="00454F12">
      <w:pPr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:rsidR="00454F12" w:rsidRDefault="00454F12" w:rsidP="00454F12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454F12" w:rsidRDefault="00454F12" w:rsidP="00454F12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广西壮族自治区工程建设领域农民工工资</w:t>
      </w:r>
    </w:p>
    <w:p w:rsidR="00454F12" w:rsidRDefault="00454F12" w:rsidP="00454F12">
      <w:pPr>
        <w:spacing w:line="60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专用账户委托支付协议（参考文本）</w:t>
      </w:r>
    </w:p>
    <w:p w:rsidR="00454F12" w:rsidRDefault="00454F12" w:rsidP="00454F12">
      <w:pPr>
        <w:spacing w:line="60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                        </w:t>
      </w:r>
    </w:p>
    <w:p w:rsidR="00454F12" w:rsidRDefault="00454F12" w:rsidP="00454F12">
      <w:pPr>
        <w:spacing w:line="64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甲方（总包单位）：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                          </w:t>
      </w:r>
    </w:p>
    <w:p w:rsidR="00454F12" w:rsidRDefault="00454F12" w:rsidP="00454F12">
      <w:pPr>
        <w:spacing w:line="64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乙方（劳务分包单位或专业分包单位）：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        </w:t>
      </w:r>
    </w:p>
    <w:p w:rsidR="00454F12" w:rsidRDefault="00454F12" w:rsidP="00454F12">
      <w:pPr>
        <w:spacing w:line="640" w:lineRule="exact"/>
        <w:ind w:leftChars="50" w:left="105" w:firstLineChars="850" w:firstLine="272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根据《保障农民工工资支付条例》以及自治区关于农民工工资专用账户（以下简称专用账户）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管理</w:t>
      </w:r>
      <w:r>
        <w:rPr>
          <w:rFonts w:ascii="Times New Roman" w:eastAsia="仿宋_GB2312" w:hAnsi="Times New Roman"/>
          <w:color w:val="000000"/>
          <w:sz w:val="32"/>
          <w:szCs w:val="32"/>
        </w:rPr>
        <w:t>相关规定，经双方友好协商，现就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工资委托支付事宜协议如下：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一、双方权利义务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（一）</w:t>
      </w:r>
      <w:r>
        <w:rPr>
          <w:rFonts w:ascii="Times New Roman" w:eastAsia="仿宋_GB2312" w:hAnsi="Times New Roman"/>
          <w:color w:val="000000"/>
          <w:sz w:val="32"/>
          <w:szCs w:val="32"/>
        </w:rPr>
        <w:t>甲方承诺按分包合同约定，按时支付分包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工程</w:t>
      </w:r>
      <w:r>
        <w:rPr>
          <w:rFonts w:ascii="Times New Roman" w:eastAsia="仿宋_GB2312" w:hAnsi="Times New Roman"/>
          <w:color w:val="000000"/>
          <w:sz w:val="32"/>
          <w:szCs w:val="32"/>
        </w:rPr>
        <w:t>建设项目的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工资，将乙方的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工资纳入项目专用账户管理。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（二）</w:t>
      </w:r>
      <w:r>
        <w:rPr>
          <w:rFonts w:ascii="Times New Roman" w:eastAsia="仿宋_GB2312" w:hAnsi="Times New Roman"/>
          <w:color w:val="000000"/>
          <w:sz w:val="32"/>
          <w:szCs w:val="32"/>
        </w:rPr>
        <w:t>乙方委托甲方代发项目农民工工资，同意将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工资纳入项目专用账户管理。承诺每月及时核算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工资，每月</w:t>
      </w:r>
      <w:r>
        <w:rPr>
          <w:rFonts w:ascii="Times New Roman" w:eastAsia="仿宋_GB2312" w:hAnsi="Times New Roman"/>
          <w:color w:val="000000"/>
          <w:sz w:val="32"/>
          <w:szCs w:val="32"/>
        </w:rPr>
        <w:t>15</w:t>
      </w:r>
      <w:r>
        <w:rPr>
          <w:rFonts w:ascii="Times New Roman" w:eastAsia="仿宋_GB2312" w:hAnsi="Times New Roman"/>
          <w:color w:val="000000"/>
          <w:sz w:val="32"/>
          <w:szCs w:val="32"/>
        </w:rPr>
        <w:t>日前，将核算确认的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工资清单报甲方审核。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（三）</w:t>
      </w:r>
      <w:r>
        <w:rPr>
          <w:rFonts w:ascii="Times New Roman" w:eastAsia="仿宋_GB2312" w:hAnsi="Times New Roman"/>
          <w:color w:val="000000"/>
          <w:sz w:val="32"/>
          <w:szCs w:val="32"/>
        </w:rPr>
        <w:t>甲方保障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工资按月支付，按月委托代发工资金额作为甲方向乙方拨付分包工程进度的依据。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二、现场用工管理和工资核算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（一）</w:t>
      </w:r>
      <w:r>
        <w:rPr>
          <w:rFonts w:ascii="Times New Roman" w:eastAsia="仿宋_GB2312" w:hAnsi="Times New Roman"/>
          <w:color w:val="000000"/>
          <w:sz w:val="32"/>
          <w:szCs w:val="32"/>
        </w:rPr>
        <w:t>乙方应将项目施工人员信息（包括与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农民工签</w:t>
      </w:r>
      <w:r>
        <w:rPr>
          <w:rFonts w:ascii="Times New Roman" w:eastAsia="仿宋_GB2312" w:hAnsi="Times New Roman"/>
          <w:color w:val="000000"/>
          <w:sz w:val="32"/>
          <w:szCs w:val="32"/>
        </w:rPr>
        <w:t>订的劳动合同、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身份证复印件、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本人工资银行卡复印件等）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报甲方备案，甲方应及时核对留存，并录入实名管理系统备查。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实名登记、工资金额、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本人银行卡申请资料等信息真实性由乙方负责。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（二）</w:t>
      </w:r>
      <w:r>
        <w:rPr>
          <w:rFonts w:ascii="Times New Roman" w:eastAsia="仿宋_GB2312" w:hAnsi="Times New Roman"/>
          <w:color w:val="000000"/>
          <w:sz w:val="32"/>
          <w:szCs w:val="32"/>
        </w:rPr>
        <w:t>甲方配备劳资专管员负责对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工作情况进行日常管理，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工作情况由双方共同确认。工作情况记录作为核算、发放工资的依据。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三、违约责任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（一）</w:t>
      </w:r>
      <w:r>
        <w:rPr>
          <w:rFonts w:ascii="Times New Roman" w:eastAsia="仿宋_GB2312" w:hAnsi="Times New Roman"/>
          <w:color w:val="000000"/>
          <w:sz w:val="32"/>
          <w:szCs w:val="32"/>
        </w:rPr>
        <w:t>建设单位已经向甲方专用账户足额拨付人工费用，但甲方未足额支付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工资的，由甲方负责支付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工资，承担相应责任；因乙方未按时上报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工资核算资料导致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被</w:t>
      </w:r>
      <w:r>
        <w:rPr>
          <w:rFonts w:ascii="Times New Roman" w:eastAsia="仿宋_GB2312" w:hAnsi="Times New Roman"/>
          <w:color w:val="000000"/>
          <w:sz w:val="32"/>
          <w:szCs w:val="32"/>
        </w:rPr>
        <w:t>拖欠的，由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甲方先行支付农民工工资，再依法向</w:t>
      </w:r>
      <w:r>
        <w:rPr>
          <w:rFonts w:ascii="Times New Roman" w:eastAsia="仿宋_GB2312" w:hAnsi="Times New Roman"/>
          <w:color w:val="000000"/>
          <w:sz w:val="32"/>
          <w:szCs w:val="32"/>
        </w:rPr>
        <w:t>乙方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追偿，乙方应</w:t>
      </w:r>
      <w:r>
        <w:rPr>
          <w:rFonts w:ascii="Times New Roman" w:eastAsia="仿宋_GB2312" w:hAnsi="Times New Roman"/>
          <w:color w:val="000000"/>
          <w:sz w:val="32"/>
          <w:szCs w:val="32"/>
        </w:rPr>
        <w:t>承担相应责任。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（二）</w:t>
      </w:r>
      <w:r>
        <w:rPr>
          <w:rFonts w:ascii="Times New Roman" w:eastAsia="仿宋_GB2312" w:hAnsi="Times New Roman"/>
          <w:color w:val="000000"/>
          <w:sz w:val="32"/>
          <w:szCs w:val="32"/>
        </w:rPr>
        <w:t>乙方伪造出勤信息、提供虚假身份信息套取、高估冒算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农民工</w:t>
      </w:r>
      <w:r>
        <w:rPr>
          <w:rFonts w:ascii="Times New Roman" w:eastAsia="仿宋_GB2312" w:hAnsi="Times New Roman"/>
          <w:color w:val="000000"/>
          <w:sz w:val="32"/>
          <w:szCs w:val="32"/>
        </w:rPr>
        <w:t>工资的，经查实，高估冒算超出费用，甲方可依法向乙方追偿，或从剩余分包工程款中直接扣除。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（三）</w:t>
      </w:r>
      <w:r>
        <w:rPr>
          <w:rFonts w:ascii="Times New Roman" w:eastAsia="仿宋_GB2312" w:hAnsi="Times New Roman"/>
          <w:color w:val="000000"/>
          <w:sz w:val="32"/>
          <w:szCs w:val="32"/>
        </w:rPr>
        <w:t>由于一方过错导致另一方遭受损失的，由过错方承担赔偿责任。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 w:hint="eastAsia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四、协议的生效、变更及终止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本协议经双方签字或签章并加盖公章之日起生效。本协议生效后，任何一方需要变更协议条款时，应经双方协商一致，并签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订</w:t>
      </w:r>
      <w:r>
        <w:rPr>
          <w:rFonts w:ascii="Times New Roman" w:eastAsia="仿宋_GB2312" w:hAnsi="Times New Roman"/>
          <w:color w:val="000000"/>
          <w:sz w:val="32"/>
          <w:szCs w:val="32"/>
        </w:rPr>
        <w:t>补充协议，补充协议与本协议具有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同</w:t>
      </w:r>
      <w:r>
        <w:rPr>
          <w:rFonts w:ascii="Times New Roman" w:eastAsia="仿宋_GB2312" w:hAnsi="Times New Roman"/>
          <w:color w:val="000000"/>
          <w:sz w:val="32"/>
          <w:szCs w:val="32"/>
        </w:rPr>
        <w:t>等法律效力。专用账户撤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销后本协议终止。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本协议一式二份，双方签字盖章后生效。</w:t>
      </w:r>
    </w:p>
    <w:p w:rsidR="00454F12" w:rsidRDefault="00454F12" w:rsidP="00454F12">
      <w:pPr>
        <w:pStyle w:val="2"/>
        <w:spacing w:line="520" w:lineRule="exact"/>
        <w:ind w:firstLineChars="200" w:firstLine="420"/>
        <w:jc w:val="left"/>
      </w:pP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甲方（公章）：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法定代表人或</w:t>
      </w:r>
    </w:p>
    <w:p w:rsidR="00454F12" w:rsidRDefault="00454F12" w:rsidP="00454F12">
      <w:pPr>
        <w:spacing w:line="640" w:lineRule="exact"/>
        <w:ind w:firstLineChars="1600" w:firstLine="512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授权代理人：（签字）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454F12" w:rsidRDefault="00454F12" w:rsidP="00454F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乙方（公章）：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法定代表人或</w:t>
      </w:r>
    </w:p>
    <w:p w:rsidR="00454F12" w:rsidRDefault="00454F12" w:rsidP="00454F12">
      <w:pPr>
        <w:spacing w:line="640" w:lineRule="exact"/>
        <w:ind w:firstLineChars="1600" w:firstLine="512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授权代理人：（签字）</w:t>
      </w:r>
    </w:p>
    <w:p w:rsidR="00454F12" w:rsidRDefault="00454F12" w:rsidP="00454F12">
      <w:pPr>
        <w:spacing w:line="640" w:lineRule="exact"/>
        <w:jc w:val="center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签订日期：</w:t>
      </w:r>
      <w:r>
        <w:rPr>
          <w:rFonts w:ascii="Times New Roman" w:eastAsia="仿宋_GB2312" w:hAnsi="Times New Roman"/>
          <w:color w:val="000000"/>
          <w:sz w:val="32"/>
          <w:szCs w:val="32"/>
        </w:rPr>
        <w:t>XX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XX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XX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p w:rsidR="00454F12" w:rsidRDefault="00454F12" w:rsidP="00454F12">
      <w:pPr>
        <w:spacing w:line="64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454F12" w:rsidRDefault="00454F12" w:rsidP="00454F12">
      <w:pPr>
        <w:jc w:val="center"/>
      </w:pPr>
      <w:r>
        <w:rPr>
          <w:rFonts w:eastAsia="仿宋_GB2312"/>
          <w:spacing w:val="-8"/>
          <w:sz w:val="28"/>
          <w:szCs w:val="28"/>
        </w:rPr>
        <w:t>广西壮族自治区人力资源和社会保障厅</w:t>
      </w:r>
      <w:r>
        <w:rPr>
          <w:rFonts w:eastAsia="仿宋_GB2312" w:hint="eastAsia"/>
          <w:spacing w:val="-8"/>
          <w:sz w:val="28"/>
          <w:szCs w:val="28"/>
        </w:rPr>
        <w:t>办公室</w:t>
      </w:r>
      <w:r>
        <w:rPr>
          <w:rFonts w:eastAsia="仿宋_GB2312"/>
          <w:spacing w:val="-8"/>
          <w:sz w:val="28"/>
          <w:szCs w:val="28"/>
        </w:rPr>
        <w:t xml:space="preserve">  </w:t>
      </w:r>
      <w:r>
        <w:rPr>
          <w:rFonts w:ascii="仿宋_GB2312" w:eastAsia="仿宋_GB2312" w:hint="eastAsia"/>
          <w:spacing w:val="-8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pacing w:val="-8"/>
          <w:sz w:val="28"/>
          <w:szCs w:val="28"/>
        </w:rPr>
        <w:t>20</w:t>
      </w:r>
      <w:r>
        <w:rPr>
          <w:rFonts w:ascii="Times New Roman" w:eastAsia="仿宋_GB2312" w:hAnsi="Times New Roman" w:hint="eastAsia"/>
          <w:spacing w:val="-8"/>
          <w:sz w:val="28"/>
          <w:szCs w:val="28"/>
        </w:rPr>
        <w:t>22</w:t>
      </w:r>
      <w:r>
        <w:rPr>
          <w:rFonts w:ascii="Times New Roman" w:eastAsia="仿宋_GB2312" w:hAnsi="Times New Roman"/>
          <w:spacing w:val="-8"/>
          <w:sz w:val="28"/>
          <w:szCs w:val="28"/>
        </w:rPr>
        <w:t>年</w:t>
      </w:r>
      <w:r>
        <w:rPr>
          <w:rFonts w:ascii="Times New Roman" w:eastAsia="仿宋_GB2312" w:hAnsi="Times New Roman" w:hint="eastAsia"/>
          <w:spacing w:val="-8"/>
          <w:sz w:val="28"/>
          <w:szCs w:val="28"/>
        </w:rPr>
        <w:t>5</w:t>
      </w:r>
      <w:r>
        <w:rPr>
          <w:rFonts w:ascii="Times New Roman" w:eastAsia="仿宋_GB2312" w:hAnsi="Times New Roman"/>
          <w:spacing w:val="-8"/>
          <w:sz w:val="28"/>
          <w:szCs w:val="28"/>
        </w:rPr>
        <w:t>月</w:t>
      </w:r>
      <w:r>
        <w:rPr>
          <w:rFonts w:ascii="Times New Roman" w:eastAsia="仿宋_GB2312" w:hAnsi="Times New Roman" w:hint="eastAsia"/>
          <w:spacing w:val="-8"/>
          <w:sz w:val="28"/>
          <w:szCs w:val="28"/>
        </w:rPr>
        <w:t>19</w:t>
      </w:r>
      <w:r>
        <w:rPr>
          <w:rFonts w:ascii="仿宋_GB2312" w:eastAsia="仿宋_GB2312" w:hint="eastAsia"/>
          <w:spacing w:val="-8"/>
          <w:sz w:val="28"/>
          <w:szCs w:val="28"/>
        </w:rPr>
        <w:t>日印发</w:t>
      </w:r>
      <w:r>
        <w:rPr>
          <w:rFonts w:ascii="仿宋_GB2312" w:eastAsia="仿宋_GB2312" w:hint="eastAsia"/>
          <w:sz w:val="32"/>
          <w:szCs w:val="32"/>
        </w:rPr>
        <w:pict>
          <v:line id="直接连接符 7" o:spid="_x0000_s1026" style="position:absolute;left:0;text-align:left;z-index:251660288;mso-position-horizontal-relative:text;mso-position-vertical-relative:text;mso-width-relative:margin;mso-height-relative:margin" from="76.5pt,737.25pt" to="522pt,7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" strokecolor="red" strokeweight="4.5pt">
            <v:stroke linestyle="thinThick"/>
          </v:line>
        </w:pict>
      </w:r>
    </w:p>
    <w:p w:rsidR="00454F12" w:rsidRDefault="00454F12" w:rsidP="00454F12"/>
    <w:p w:rsidR="00311063" w:rsidRPr="00454F12" w:rsidRDefault="00311063" w:rsidP="00454F12"/>
    <w:sectPr w:rsidR="00311063" w:rsidRPr="00454F12">
      <w:pgSz w:w="11906" w:h="16838"/>
      <w:pgMar w:top="1418" w:right="1247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20D2"/>
    <w:rsid w:val="00311063"/>
    <w:rsid w:val="004509B7"/>
    <w:rsid w:val="00454F12"/>
    <w:rsid w:val="00A3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nhideWhenUsed/>
    <w:qFormat/>
    <w:rsid w:val="00A320D2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3">
    <w:name w:val="Normal (Web)"/>
    <w:basedOn w:val="a"/>
    <w:unhideWhenUsed/>
    <w:qFormat/>
    <w:rsid w:val="00A320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2022-06-24T10:02:00Z</dcterms:created>
  <dcterms:modified xsi:type="dcterms:W3CDTF">2022-06-24T10:02:00Z</dcterms:modified>
</cp:coreProperties>
</file>