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45" w:rsidRDefault="00B07045" w:rsidP="00B07045">
      <w:pPr>
        <w:widowControl/>
        <w:spacing w:line="8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B07045" w:rsidRDefault="00B07045" w:rsidP="00B07045">
      <w:pPr>
        <w:widowControl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广西壮族自治区部门表彰保留项目目录</w:t>
      </w:r>
    </w:p>
    <w:p w:rsidR="00B07045" w:rsidRDefault="00B07045" w:rsidP="00B07045">
      <w:pPr>
        <w:widowControl/>
        <w:spacing w:line="660" w:lineRule="exact"/>
        <w:jc w:val="center"/>
        <w:rPr>
          <w:rFonts w:ascii="楷体_GB2312" w:eastAsia="楷体_GB2312" w:hint="eastAsia"/>
          <w:spacing w:val="-12"/>
          <w:sz w:val="32"/>
          <w:szCs w:val="32"/>
        </w:rPr>
      </w:pPr>
      <w:r>
        <w:rPr>
          <w:rFonts w:ascii="楷体_GB2312" w:eastAsia="楷体_GB2312" w:cs="宋体" w:hint="eastAsia"/>
          <w:kern w:val="0"/>
          <w:sz w:val="32"/>
          <w:szCs w:val="32"/>
        </w:rPr>
        <w:t>（2021年版）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2520"/>
        <w:gridCol w:w="1036"/>
        <w:gridCol w:w="1956"/>
        <w:gridCol w:w="1585"/>
        <w:gridCol w:w="2520"/>
      </w:tblGrid>
      <w:tr w:rsidR="00B07045" w:rsidTr="00294BB5">
        <w:trPr>
          <w:trHeight w:val="371"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表彰周期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主办单位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开展情况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备注</w:t>
            </w: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全区人大代表工作先进集体和先进个人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自治区人大常委会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全区政协履职提质增效奖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自治区政协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广西勤廉先进个人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自治区纪委监委机关、自治区党委组织部、宣传部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下周期2023年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4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全区党委信息督查法规工作先进单位和先进个人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自治区党委办公厅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5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全区政务信息和政府督查工作突出贡献奖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自治区政府办公厅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下周期2023年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6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自治区征兵工作先进单位、先进个人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自治区政府办公厅、广西军区动员局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7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全区驻村工作队先进集体和优秀个人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自治区党委组织部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下周期2023年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8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广西新闻宣传奖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自治区党委宣传部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表彰周期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主办单位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开展情况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备注</w:t>
            </w: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9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广西宣传思想文化工作先进集体和先进个人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自治区党委宣传部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2018年开展，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下周期2023年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10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全区精神文明建设“五个一工程”奖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自治区党委宣传部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11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自治区道德模范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自治区文明委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下周期2023年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12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全区非公有制经济人士优秀中国特色社会主义事业建设者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自治区党委统战部等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13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广西见义勇为英雄模范（群体）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自治区党委政法委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14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全区离退休干部先进集体和先进个人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自治区党委老干部局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2019年开展，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下周期2024年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15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美丽广西乡村建设模范保洁员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自治区党委农办等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8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16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全区人民审判事业突出贡献奖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自治区高级法院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371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17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全区检察建设先进单位和检察业务优秀集体、优秀个人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自治区检察院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下周期2024年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245"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18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全区五一劳动奖章、奖状、工人先锋号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自治区总工会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371"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表彰周期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主办单位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开展情况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备注</w:t>
            </w:r>
          </w:p>
        </w:tc>
      </w:tr>
      <w:tr w:rsidR="00B07045" w:rsidTr="00294BB5">
        <w:trPr>
          <w:trHeight w:val="371"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19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广西壮族自治区优秀劳动关系和谐单位、劳动关系和谐单位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自治区总工会等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2018年开展，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下周期2023年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357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广西共青团先进集体和先进个人表彰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共青团广西区委等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842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21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广西三八红旗手标兵、三八红旗手、三八红旗集体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自治区妇联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081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22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广西文化艺术奖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自治区文联、自治区文化和旅游厅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下周期2024年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081"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广西青年科技奖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自治区科协等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下周期2023年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371"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广西创新争先奖（含“广西杰出工程师奖”）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自治区科协等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371"/>
          <w:tblHeader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特级教师、优秀教师、优秀教育工作者、广西教学名师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自治区教育厅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2022年到周期开展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07045" w:rsidRDefault="00B07045" w:rsidP="00294BB5">
            <w:pPr>
              <w:widowControl/>
              <w:spacing w:line="40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371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26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广西企业创新创业奖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自治区工业和信息化厅、国资委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下周期2024年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12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27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全区公安系统模范（优秀）集体和个人表彰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自治区公安厅等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2018年开展，下周期2023年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12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表彰周期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主办单位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开展情况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备注</w:t>
            </w:r>
          </w:p>
        </w:tc>
      </w:tr>
      <w:tr w:rsidR="00B07045" w:rsidTr="00294BB5">
        <w:trPr>
          <w:trHeight w:val="371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28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广西法治建设先进集体和先进个人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自治区司法厅等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2020年设立，下周期2025年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099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29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广西农牧渔业丰收奖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自治区农业农村厅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下周期2024年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371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30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广西乡村振兴突出贡献奖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自治区农业农村厅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2020年设立，下周期2023年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371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31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广西应对突发事件突出贡献奖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自治区应急厅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2020年设立，下周期2023年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129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32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广西林业生态建设突出贡献奖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自治区林业局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2021年开展，</w:t>
            </w: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下周期2024年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224"/>
          <w:tblHeader/>
          <w:jc w:val="center"/>
        </w:trPr>
        <w:tc>
          <w:tcPr>
            <w:tcW w:w="715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33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数字广西和政务服务工作突出贡献奖</w:t>
            </w:r>
          </w:p>
        </w:tc>
        <w:tc>
          <w:tcPr>
            <w:tcW w:w="103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956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自治区大数据发展局</w:t>
            </w:r>
          </w:p>
        </w:tc>
        <w:tc>
          <w:tcPr>
            <w:tcW w:w="1585" w:type="dxa"/>
            <w:vAlign w:val="center"/>
          </w:tcPr>
          <w:p w:rsidR="00B07045" w:rsidRDefault="00B07045" w:rsidP="00294BB5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2021年到周期开展</w:t>
            </w:r>
          </w:p>
        </w:tc>
        <w:tc>
          <w:tcPr>
            <w:tcW w:w="2520" w:type="dxa"/>
            <w:vAlign w:val="center"/>
          </w:tcPr>
          <w:p w:rsidR="00B07045" w:rsidRDefault="00B07045" w:rsidP="00294BB5"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B07045" w:rsidTr="00294BB5">
        <w:trPr>
          <w:trHeight w:val="1551"/>
          <w:tblHeader/>
          <w:jc w:val="center"/>
        </w:trPr>
        <w:tc>
          <w:tcPr>
            <w:tcW w:w="10332" w:type="dxa"/>
            <w:gridSpan w:val="6"/>
            <w:vAlign w:val="center"/>
          </w:tcPr>
          <w:p w:rsidR="00B07045" w:rsidRDefault="00B07045" w:rsidP="00294BB5">
            <w:pPr>
              <w:widowControl/>
              <w:spacing w:line="400" w:lineRule="exact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2021年自治区党委、自治区人民政府批准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  <w:t>自治区党委组织部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、自治区市场监管局、自治区统计局分别开展“全区发展壮大村级集体经济工作先进集体和先进个人”“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广西食品安全工作先进集体和先进个人”“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广西第七次全国人口普查先进评选表彰”一次性表彰活动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  <w:t>。</w:t>
            </w:r>
          </w:p>
        </w:tc>
      </w:tr>
    </w:tbl>
    <w:p w:rsidR="00B07045" w:rsidRDefault="00B07045" w:rsidP="00B07045">
      <w:pPr>
        <w:widowControl/>
        <w:spacing w:line="800" w:lineRule="exact"/>
        <w:jc w:val="center"/>
      </w:pPr>
    </w:p>
    <w:p w:rsidR="00B07045" w:rsidRDefault="00B07045" w:rsidP="00B07045"/>
    <w:p w:rsidR="00C41D4B" w:rsidRPr="00B07045" w:rsidRDefault="00C41D4B" w:rsidP="00B07045"/>
    <w:sectPr w:rsidR="00C41D4B" w:rsidRPr="00B07045" w:rsidSect="00C4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Batang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015"/>
    <w:rsid w:val="00946015"/>
    <w:rsid w:val="00B07045"/>
    <w:rsid w:val="00C4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2021-10-26T00:23:00Z</dcterms:created>
  <dcterms:modified xsi:type="dcterms:W3CDTF">2021-10-26T00:23:00Z</dcterms:modified>
</cp:coreProperties>
</file>