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15C0" w:rsidRDefault="009415C0" w:rsidP="009415C0">
      <w:pPr>
        <w:rPr>
          <w:rFonts w:ascii="黑体" w:eastAsia="黑体" w:hAnsi="宋体" w:hint="eastAsia"/>
          <w:sz w:val="32"/>
          <w:szCs w:val="32"/>
        </w:rPr>
      </w:pPr>
      <w:r>
        <w:rPr>
          <w:rFonts w:ascii="黑体" w:eastAsia="黑体" w:hAnsi="宋体" w:hint="eastAsia"/>
          <w:sz w:val="32"/>
          <w:szCs w:val="32"/>
        </w:rPr>
        <w:t>附件3</w:t>
      </w:r>
    </w:p>
    <w:p w:rsidR="009415C0" w:rsidRDefault="009415C0" w:rsidP="009415C0">
      <w:pPr>
        <w:rPr>
          <w:rFonts w:ascii="黑体" w:eastAsia="黑体" w:hAnsi="宋体" w:hint="eastAsia"/>
          <w:sz w:val="32"/>
          <w:szCs w:val="32"/>
        </w:rPr>
      </w:pPr>
    </w:p>
    <w:p w:rsidR="009415C0" w:rsidRDefault="009415C0" w:rsidP="009415C0">
      <w:pPr>
        <w:rPr>
          <w:rFonts w:ascii="方正小标宋简体" w:eastAsia="方正小标宋简体" w:hint="eastAsia"/>
          <w:sz w:val="40"/>
          <w:szCs w:val="40"/>
        </w:rPr>
      </w:pPr>
      <w:r>
        <w:rPr>
          <w:rFonts w:ascii="方正小标宋简体" w:eastAsia="方正小标宋简体" w:hint="eastAsia"/>
          <w:sz w:val="40"/>
          <w:szCs w:val="40"/>
        </w:rPr>
        <w:t>广西壮族自治区</w:t>
      </w:r>
      <w:r>
        <w:rPr>
          <w:rFonts w:ascii="方正小标宋简体" w:eastAsia="方正小标宋简体"/>
          <w:sz w:val="40"/>
          <w:szCs w:val="40"/>
        </w:rPr>
        <w:t>2022年</w:t>
      </w:r>
      <w:r>
        <w:rPr>
          <w:rFonts w:ascii="方正小标宋简体" w:eastAsia="方正小标宋简体" w:hint="eastAsia"/>
          <w:sz w:val="40"/>
          <w:szCs w:val="40"/>
        </w:rPr>
        <w:t>度</w:t>
      </w:r>
      <w:r>
        <w:rPr>
          <w:rFonts w:ascii="方正小标宋简体" w:eastAsia="方正小标宋简体" w:hAnsi="Dotum" w:cs="Dotum" w:hint="eastAsia"/>
          <w:sz w:val="40"/>
          <w:szCs w:val="40"/>
        </w:rPr>
        <w:t>表彰保留</w:t>
      </w:r>
      <w:r>
        <w:rPr>
          <w:rFonts w:ascii="方正小标宋简体" w:eastAsia="方正小标宋简体" w:hAnsi="宋体" w:cs="宋体" w:hint="eastAsia"/>
          <w:sz w:val="40"/>
          <w:szCs w:val="40"/>
        </w:rPr>
        <w:t>项</w:t>
      </w:r>
      <w:r>
        <w:rPr>
          <w:rFonts w:ascii="方正小标宋简体" w:eastAsia="方正小标宋简体" w:hAnsi="Dotum" w:cs="Dotum" w:hint="eastAsia"/>
          <w:sz w:val="40"/>
          <w:szCs w:val="40"/>
        </w:rPr>
        <w:t>目</w:t>
      </w:r>
      <w:r>
        <w:rPr>
          <w:rFonts w:ascii="方正小标宋简体" w:eastAsia="方正小标宋简体" w:hAnsi="宋体" w:cs="宋体" w:hint="eastAsia"/>
          <w:sz w:val="40"/>
          <w:szCs w:val="40"/>
        </w:rPr>
        <w:t>实</w:t>
      </w:r>
      <w:r>
        <w:rPr>
          <w:rFonts w:ascii="方正小标宋简体" w:eastAsia="方正小标宋简体" w:hAnsi="Dotum" w:cs="Dotum" w:hint="eastAsia"/>
          <w:sz w:val="40"/>
          <w:szCs w:val="40"/>
        </w:rPr>
        <w:t>施</w:t>
      </w:r>
      <w:r>
        <w:rPr>
          <w:rFonts w:ascii="方正小标宋简体" w:eastAsia="方正小标宋简体" w:hAnsi="宋体" w:cs="宋体" w:hint="eastAsia"/>
          <w:sz w:val="40"/>
          <w:szCs w:val="40"/>
        </w:rPr>
        <w:t>计划</w:t>
      </w:r>
      <w:r>
        <w:rPr>
          <w:rFonts w:ascii="方正小标宋简体" w:eastAsia="方正小标宋简体" w:hAnsi="Dotum" w:cs="Dotum" w:hint="eastAsia"/>
          <w:sz w:val="40"/>
          <w:szCs w:val="40"/>
        </w:rPr>
        <w:t>表</w:t>
      </w:r>
    </w:p>
    <w:p w:rsidR="009415C0" w:rsidRDefault="009415C0" w:rsidP="009415C0">
      <w:pPr>
        <w:spacing w:line="300" w:lineRule="exact"/>
        <w:ind w:leftChars="1" w:left="372" w:hangingChars="132" w:hanging="370"/>
        <w:rPr>
          <w:rFonts w:ascii="仿宋_GB2312" w:eastAsia="仿宋_GB2312" w:hAnsi="宋体" w:hint="eastAsia"/>
          <w:sz w:val="28"/>
          <w:szCs w:val="28"/>
        </w:rPr>
      </w:pPr>
    </w:p>
    <w:p w:rsidR="009415C0" w:rsidRDefault="009415C0" w:rsidP="009415C0">
      <w:pPr>
        <w:spacing w:line="300" w:lineRule="exact"/>
        <w:ind w:leftChars="1" w:left="372" w:hangingChars="132" w:hanging="370"/>
        <w:rPr>
          <w:rFonts w:ascii="仿宋_GB2312" w:eastAsia="仿宋_GB2312" w:hAnsi="宋体" w:hint="eastAsia"/>
          <w:sz w:val="28"/>
          <w:szCs w:val="28"/>
        </w:rPr>
      </w:pPr>
      <w:r>
        <w:rPr>
          <w:rFonts w:ascii="仿宋_GB2312" w:eastAsia="仿宋_GB2312" w:hAnsi="宋体" w:hint="eastAsia"/>
          <w:sz w:val="28"/>
          <w:szCs w:val="28"/>
        </w:rPr>
        <w:t>申报单位：（盖章）                  申报时间：    年   月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28"/>
        <w:gridCol w:w="1623"/>
        <w:gridCol w:w="1804"/>
        <w:gridCol w:w="1803"/>
        <w:gridCol w:w="2330"/>
      </w:tblGrid>
      <w:tr w:rsidR="009415C0" w:rsidTr="00294BB5">
        <w:trPr>
          <w:trHeight w:val="774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项目名称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9415C0" w:rsidTr="00294BB5">
        <w:trPr>
          <w:trHeight w:val="940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主办单位</w:t>
            </w:r>
          </w:p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pacing w:val="-12"/>
                <w:sz w:val="28"/>
                <w:szCs w:val="28"/>
              </w:rPr>
              <w:t>(承办单位)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9415C0" w:rsidTr="00294BB5">
        <w:trPr>
          <w:trHeight w:val="940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活动周期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9415C0" w:rsidTr="00294BB5">
        <w:trPr>
          <w:trHeight w:val="1496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上一次表彰开展时间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请随文提供上一次评选通知及表彰决定。</w:t>
            </w:r>
          </w:p>
        </w:tc>
      </w:tr>
      <w:tr w:rsidR="009415C0" w:rsidTr="00294BB5">
        <w:trPr>
          <w:trHeight w:val="791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奖项设置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9415C0" w:rsidTr="00294BB5">
        <w:trPr>
          <w:trHeight w:val="791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评选条</w:t>
            </w:r>
            <w:r>
              <w:rPr>
                <w:rFonts w:ascii="黑体" w:eastAsia="黑体" w:hAnsi="Dotum" w:hint="eastAsia"/>
                <w:sz w:val="28"/>
                <w:szCs w:val="28"/>
              </w:rPr>
              <w:t>件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15C0" w:rsidTr="00294BB5">
        <w:trPr>
          <w:trHeight w:val="616"/>
        </w:trPr>
        <w:tc>
          <w:tcPr>
            <w:tcW w:w="1728" w:type="dxa"/>
            <w:vMerge w:val="restart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评选范围和参评</w:t>
            </w:r>
          </w:p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总数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15C0" w:rsidTr="00294BB5">
        <w:trPr>
          <w:trHeight w:val="610"/>
        </w:trPr>
        <w:tc>
          <w:tcPr>
            <w:tcW w:w="1728" w:type="dxa"/>
            <w:vMerge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集体总数</w:t>
            </w:r>
          </w:p>
        </w:tc>
        <w:tc>
          <w:tcPr>
            <w:tcW w:w="1804" w:type="dxa"/>
            <w:vAlign w:val="center"/>
          </w:tcPr>
          <w:p w:rsidR="009415C0" w:rsidRDefault="009415C0" w:rsidP="00294BB5">
            <w:pPr>
              <w:spacing w:line="300" w:lineRule="exact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个</w:t>
            </w:r>
          </w:p>
        </w:tc>
        <w:tc>
          <w:tcPr>
            <w:tcW w:w="1803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个人总数</w:t>
            </w:r>
          </w:p>
        </w:tc>
        <w:tc>
          <w:tcPr>
            <w:tcW w:w="2330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Ansi="宋体" w:hint="eastAsia"/>
                <w:sz w:val="28"/>
                <w:szCs w:val="28"/>
              </w:rPr>
              <w:t>人</w:t>
            </w:r>
          </w:p>
        </w:tc>
      </w:tr>
      <w:tr w:rsidR="009415C0" w:rsidTr="00294BB5">
        <w:trPr>
          <w:trHeight w:val="618"/>
        </w:trPr>
        <w:tc>
          <w:tcPr>
            <w:tcW w:w="1728" w:type="dxa"/>
            <w:vMerge w:val="restart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评选名额</w:t>
            </w:r>
          </w:p>
        </w:tc>
        <w:tc>
          <w:tcPr>
            <w:tcW w:w="1623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集体表彰</w:t>
            </w:r>
          </w:p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名额</w:t>
            </w:r>
          </w:p>
        </w:tc>
        <w:tc>
          <w:tcPr>
            <w:tcW w:w="1804" w:type="dxa"/>
            <w:vAlign w:val="center"/>
          </w:tcPr>
          <w:p w:rsidR="009415C0" w:rsidRDefault="009415C0" w:rsidP="00294BB5">
            <w:pPr>
              <w:spacing w:line="300" w:lineRule="exact"/>
              <w:ind w:firstLineChars="150" w:firstLine="420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</w:p>
        </w:tc>
        <w:tc>
          <w:tcPr>
            <w:tcW w:w="1803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个人表彰</w:t>
            </w:r>
          </w:p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名额</w:t>
            </w:r>
          </w:p>
        </w:tc>
        <w:tc>
          <w:tcPr>
            <w:tcW w:w="2330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  <w:u w:val="single"/>
              </w:rPr>
            </w:pPr>
          </w:p>
        </w:tc>
      </w:tr>
      <w:tr w:rsidR="009415C0" w:rsidTr="00294BB5">
        <w:trPr>
          <w:trHeight w:val="618"/>
        </w:trPr>
        <w:tc>
          <w:tcPr>
            <w:tcW w:w="1728" w:type="dxa"/>
            <w:vMerge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占比</w:t>
            </w:r>
          </w:p>
        </w:tc>
        <w:tc>
          <w:tcPr>
            <w:tcW w:w="1804" w:type="dxa"/>
            <w:vAlign w:val="center"/>
          </w:tcPr>
          <w:p w:rsidR="009415C0" w:rsidRDefault="009415C0" w:rsidP="00294BB5">
            <w:pPr>
              <w:spacing w:line="300" w:lineRule="exact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  <w:tc>
          <w:tcPr>
            <w:tcW w:w="1803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占比</w:t>
            </w:r>
          </w:p>
        </w:tc>
        <w:tc>
          <w:tcPr>
            <w:tcW w:w="2330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</w:p>
        </w:tc>
      </w:tr>
      <w:tr w:rsidR="009415C0" w:rsidTr="00294BB5">
        <w:trPr>
          <w:trHeight w:val="890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奖励标准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楷体_GB2312" w:eastAsia="楷体_GB2312" w:hAnsi="宋体" w:hint="eastAsia"/>
                <w:sz w:val="28"/>
                <w:szCs w:val="28"/>
              </w:rPr>
            </w:pPr>
            <w:r>
              <w:rPr>
                <w:rFonts w:ascii="楷体_GB2312" w:eastAsia="楷体_GB2312" w:hAnsi="宋体" w:hint="eastAsia"/>
                <w:sz w:val="28"/>
                <w:szCs w:val="28"/>
              </w:rPr>
              <w:t>集体不发奖金，个人奖金参照《广西壮族自治区评比达标表彰活动管理细则》制定</w:t>
            </w:r>
            <w:r>
              <w:rPr>
                <w:rFonts w:ascii="楷体_GB2312" w:eastAsia="楷体_GB2312" w:hAnsi="宋体"/>
                <w:sz w:val="28"/>
                <w:szCs w:val="28"/>
              </w:rPr>
              <w:t>的</w:t>
            </w:r>
            <w:r>
              <w:rPr>
                <w:rFonts w:ascii="楷体_GB2312" w:eastAsia="楷体_GB2312" w:hAnsi="宋体" w:hint="eastAsia"/>
                <w:sz w:val="28"/>
                <w:szCs w:val="28"/>
              </w:rPr>
              <w:t>标准，由主办单位确定。</w:t>
            </w:r>
          </w:p>
        </w:tc>
      </w:tr>
      <w:tr w:rsidR="009415C0" w:rsidTr="00294BB5">
        <w:trPr>
          <w:trHeight w:val="916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t>奖励办法和表彰形式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  <w:tr w:rsidR="009415C0" w:rsidTr="00294BB5">
        <w:trPr>
          <w:trHeight w:val="942"/>
        </w:trPr>
        <w:tc>
          <w:tcPr>
            <w:tcW w:w="1728" w:type="dxa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黑体" w:eastAsia="黑体" w:hAnsi="宋体" w:hint="eastAsia"/>
                <w:sz w:val="28"/>
                <w:szCs w:val="28"/>
              </w:rPr>
            </w:pPr>
            <w:r>
              <w:rPr>
                <w:rFonts w:ascii="黑体" w:eastAsia="黑体" w:hAnsi="宋体" w:hint="eastAsia"/>
                <w:sz w:val="28"/>
                <w:szCs w:val="28"/>
              </w:rPr>
              <w:lastRenderedPageBreak/>
              <w:t>经费来源</w:t>
            </w:r>
          </w:p>
        </w:tc>
        <w:tc>
          <w:tcPr>
            <w:tcW w:w="7560" w:type="dxa"/>
            <w:gridSpan w:val="4"/>
            <w:vAlign w:val="center"/>
          </w:tcPr>
          <w:p w:rsidR="009415C0" w:rsidRDefault="009415C0" w:rsidP="00294BB5">
            <w:pPr>
              <w:spacing w:line="300" w:lineRule="exact"/>
              <w:jc w:val="center"/>
              <w:rPr>
                <w:rFonts w:ascii="仿宋_GB2312" w:eastAsia="仿宋_GB2312" w:hAnsi="宋体" w:hint="eastAsia"/>
                <w:sz w:val="28"/>
                <w:szCs w:val="28"/>
              </w:rPr>
            </w:pPr>
          </w:p>
        </w:tc>
      </w:tr>
    </w:tbl>
    <w:p w:rsidR="009415C0" w:rsidRDefault="009415C0" w:rsidP="009415C0">
      <w:pPr>
        <w:spacing w:line="300" w:lineRule="exact"/>
        <w:ind w:firstLine="43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Ansi="宋体" w:hint="eastAsia"/>
          <w:sz w:val="28"/>
          <w:szCs w:val="28"/>
        </w:rPr>
        <w:t>联系人：        联系电话：</w:t>
      </w:r>
    </w:p>
    <w:p w:rsidR="00C41D4B" w:rsidRPr="009415C0" w:rsidRDefault="00C41D4B" w:rsidP="009415C0"/>
    <w:sectPr w:rsidR="00C41D4B" w:rsidRPr="009415C0" w:rsidSect="00C41D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Batang"/>
    <w:charset w:val="86"/>
    <w:family w:val="auto"/>
    <w:pitch w:val="variable"/>
    <w:sig w:usb0="00000000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6015"/>
    <w:rsid w:val="009415C0"/>
    <w:rsid w:val="00946015"/>
    <w:rsid w:val="00B07045"/>
    <w:rsid w:val="00C41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015"/>
    <w:pPr>
      <w:widowControl w:val="0"/>
      <w:jc w:val="both"/>
    </w:pPr>
    <w:rPr>
      <w:rFonts w:ascii="等线" w:eastAsia="等线" w:hAnsi="等线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2021-10-26T00:24:00Z</dcterms:created>
  <dcterms:modified xsi:type="dcterms:W3CDTF">2021-10-26T00:24:00Z</dcterms:modified>
</cp:coreProperties>
</file>